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jc w:val="center"/>
        <w:spacing w:before="200" w:after="60" w:line="276" w:lineRule="auto"/>
      </w:pPr>
      <w:r>
        <w:rPr>
          <w:rFonts w:ascii="Arial" w:hAnsi="Arial" w:cs="Arial"/>
          <w:b/>
          <w:sz w:val="36"/>
          <w:szCs w:val="36"/>
          <w:color w:val="1E3A8A"/>
        </w:rPr>
        <w:t xml:space="preserve">GREAT SWISS ERP &amp; CONSTRUCTION SYSTEM</w:t>
      </w:r>
    </w:p>
    <w:p>
      <w:pPr>
        <w:jc w:val="center"/>
        <w:spacing w:before="0" w:after="60" w:line="276" w:lineRule="auto"/>
      </w:pPr>
      <w:r>
        <w:rPr>
          <w:rFonts w:ascii="Arial" w:hAnsi="Arial" w:cs="Arial"/>
          <w:i/>
          <w:sz w:val="24"/>
          <w:szCs w:val="24"/>
          <w:color w:val="2563EB"/>
        </w:rPr>
        <w:t xml:space="preserve">Enterprise Construction Resource Planning &amp; Project Execution Platform</w:t>
      </w:r>
    </w:p>
    <w:p>
      <w:pPr>
        <w:jc w:val="center"/>
        <w:spacing w:before="0" w:after="200" w:line="276" w:lineRule="auto"/>
      </w:pPr>
      <w:r>
        <w:rPr>
          <w:rFonts w:ascii="Arial" w:hAnsi="Arial" w:cs="Arial"/>
          <w:b/>
          <w:sz w:val="22"/>
          <w:szCs w:val="22"/>
          <w:color w:val="0F172A"/>
        </w:rPr>
        <w:t xml:space="preserve">COMPREHENSIVE SYSTEM SPECIFICATION &amp; END-TO-END LIFECYCLE MANUAL</w:t>
      </w:r>
    </w:p>
    <w:tbl>
      <w:tblPr>
        <w:tblStyle w:val="TableGrid"/>
        <w:tblW w:w="9200" w:type="dxa"/>
        <w:tblBorders>
          <w:top w:val="single" w:sz="4" w:space="0" w:color="CBD5E1"/>
          <w:left w:val="single" w:sz="4" w:space="0" w:color="CBD5E1"/>
          <w:bottom w:val="single" w:sz="4" w:space="0" w:color="CBD5E1"/>
          <w:right w:val="single" w:sz="4" w:space="0" w:color="CBD5E1"/>
          <w:insideH w:val="single" w:sz="4" w:space="0" w:color="E2E8F0"/>
          <w:insideV w:val="single" w:sz="4" w:space="0" w:color="E2E8F0"/>
        </w:tblBorders>
        <w:tblCellMar>
          <w:top w:w="120" w:type="dxa"/>
          <w:bottom w:w="120" w:type="dxa"/>
          <w:left w:w="160" w:type="dxa"/>
          <w:right w:w="160" w:type="dxa"/>
        </w:tblCellMar>
      </w:tblPr>
      <w:tblGrid>
        <w:gridCol w:w="2800"/>
        <w:gridCol w:w="6400"/>
      </w:tblGrid>
      <w:tr>
        <w:trPr>
          <w:cantSplit/>
          <w:tblHeader/>
        </w:trPr>
        <w:tc>
          <w:tcPr>
            <w:tcW w:w="2800" w:type="dxa"/>
            <w:shd w:val="clear" w:color="auto" w:fill="1E3A8A"/>
            <w:vAlign w:val="center"/>
          </w:tcPr>
          <w:p>
            <w:pPr>
              <w:spacing w:before="40" w:after="40" w:line="276" w:lineRule="auto"/>
            </w:pPr>
            <w:r>
              <w:rPr>
                <w:rFonts w:ascii="Arial" w:hAnsi="Arial" w:cs="Arial"/>
                <w:sz w:val="19"/>
                <w:szCs w:val="19"/>
                <w:color w:val="FFFFFF"/>
              </w:rPr>
              <w:t xml:space="preserve">Document Attribute</w:t>
            </w:r>
          </w:p>
        </w:tc>
        <w:tc>
          <w:tcPr>
            <w:tcW w:w="6400" w:type="dxa"/>
            <w:shd w:val="clear" w:color="auto" w:fill="1E3A8A"/>
            <w:vAlign w:val="center"/>
          </w:tcPr>
          <w:p>
            <w:pPr>
              <w:spacing w:before="40" w:after="40" w:line="276" w:lineRule="auto"/>
            </w:pPr>
            <w:r>
              <w:rPr>
                <w:rFonts w:ascii="Arial" w:hAnsi="Arial" w:cs="Arial"/>
                <w:sz w:val="19"/>
                <w:szCs w:val="19"/>
                <w:color w:val="FFFFFF"/>
              </w:rPr>
              <w:t xml:space="preserve">Specification Detail</w:t>
            </w:r>
          </w:p>
        </w:tc>
      </w:tr>
      <w:tr>
        <w:trPr>
          <w:cantSplit/>
        </w:trPr>
        <w:tc>
          <w:tcPr>
            <w:tcW w:w="2800" w:type="dxa"/>
            <w:shd w:val="clear" w:color="auto" w:fill="FFFFFF"/>
            <w:vAlign w:val="center"/>
          </w:tcPr>
          <w:p>
            <w:pPr>
              <w:spacing w:before="40" w:after="40" w:line="276" w:lineRule="auto"/>
            </w:pPr>
            <w:r>
              <w:rPr>
                <w:rFonts w:ascii="Arial" w:hAnsi="Arial" w:cs="Arial"/>
                <w:b/>
                <w:sz w:val="18"/>
                <w:szCs w:val="18"/>
                <w:color w:val="1E293B"/>
              </w:rPr>
              <w:t xml:space="preserve">Document Reference:</w:t>
            </w:r>
          </w:p>
        </w:tc>
        <w:tc>
          <w:tcPr>
            <w:tcW w:w="6400" w:type="dxa"/>
            <w:shd w:val="clear" w:color="auto" w:fill="FFFFFF"/>
            <w:vAlign w:val="center"/>
          </w:tcPr>
          <w:p>
            <w:pPr>
              <w:spacing w:before="40" w:after="40" w:line="276" w:lineRule="auto"/>
            </w:pPr>
            <w:r>
              <w:rPr>
                <w:rFonts w:ascii="Arial" w:hAnsi="Arial" w:cs="Arial"/>
                <w:sz w:val="18"/>
                <w:szCs w:val="18"/>
                <w:color w:val="1E293B"/>
              </w:rPr>
              <w:t xml:space="preserve">GSB-CONSTRUCT-SPEC-2026-V2.0</w:t>
            </w:r>
          </w:p>
        </w:tc>
      </w:tr>
      <w:tr>
        <w:trPr>
          <w:cantSplit/>
        </w:trPr>
        <w:tc>
          <w:tcPr>
            <w:tcW w:w="2800" w:type="dxa"/>
            <w:shd w:val="clear" w:color="auto" w:fill="F8FAFC"/>
            <w:vAlign w:val="center"/>
          </w:tcPr>
          <w:p>
            <w:pPr>
              <w:spacing w:before="40" w:after="40" w:line="276" w:lineRule="auto"/>
            </w:pPr>
            <w:r>
              <w:rPr>
                <w:rFonts w:ascii="Arial" w:hAnsi="Arial" w:cs="Arial"/>
                <w:b/>
                <w:sz w:val="18"/>
                <w:szCs w:val="18"/>
                <w:color w:val="1E293B"/>
              </w:rPr>
              <w:t xml:space="preserve">Project Title:</w:t>
            </w:r>
          </w:p>
        </w:tc>
        <w:tc>
          <w:tcPr>
            <w:tcW w:w="6400" w:type="dxa"/>
            <w:shd w:val="clear" w:color="auto" w:fill="F8FAFC"/>
            <w:vAlign w:val="center"/>
          </w:tcPr>
          <w:p>
            <w:pPr>
              <w:spacing w:before="40" w:after="40" w:line="276" w:lineRule="auto"/>
            </w:pPr>
            <w:r>
              <w:rPr>
                <w:rFonts w:ascii="Arial" w:hAnsi="Arial" w:cs="Arial"/>
                <w:sz w:val="18"/>
                <w:szCs w:val="18"/>
                <w:color w:val="1E293B"/>
              </w:rPr>
              <w:t xml:space="preserve">Great Swiss ERP &amp; Construction Project Execution System</w:t>
            </w:r>
          </w:p>
        </w:tc>
      </w:tr>
      <w:tr>
        <w:trPr>
          <w:cantSplit/>
        </w:trPr>
        <w:tc>
          <w:tcPr>
            <w:tcW w:w="2800" w:type="dxa"/>
            <w:shd w:val="clear" w:color="auto" w:fill="FFFFFF"/>
            <w:vAlign w:val="center"/>
          </w:tcPr>
          <w:p>
            <w:pPr>
              <w:spacing w:before="40" w:after="40" w:line="276" w:lineRule="auto"/>
            </w:pPr>
            <w:r>
              <w:rPr>
                <w:rFonts w:ascii="Arial" w:hAnsi="Arial" w:cs="Arial"/>
                <w:b/>
                <w:sz w:val="18"/>
                <w:szCs w:val="18"/>
                <w:color w:val="1E293B"/>
              </w:rPr>
              <w:t xml:space="preserve">Lead Developer / Vendor:</w:t>
            </w:r>
          </w:p>
        </w:tc>
        <w:tc>
          <w:tcPr>
            <w:tcW w:w="6400" w:type="dxa"/>
            <w:shd w:val="clear" w:color="auto" w:fill="FFFFFF"/>
            <w:vAlign w:val="center"/>
          </w:tcPr>
          <w:p>
            <w:pPr>
              <w:spacing w:before="40" w:after="40" w:line="276" w:lineRule="auto"/>
            </w:pPr>
            <w:r>
              <w:rPr>
                <w:rFonts w:ascii="Arial" w:hAnsi="Arial" w:cs="Arial"/>
                <w:sz w:val="18"/>
                <w:szCs w:val="18"/>
                <w:color w:val="1E293B"/>
              </w:rPr>
              <w:t xml:space="preserve">Developing App Solutions Corporation (Antigravity Engineering)</w:t>
            </w:r>
          </w:p>
        </w:tc>
      </w:tr>
      <w:tr>
        <w:trPr>
          <w:cantSplit/>
        </w:trPr>
        <w:tc>
          <w:tcPr>
            <w:tcW w:w="2800" w:type="dxa"/>
            <w:shd w:val="clear" w:color="auto" w:fill="F8FAFC"/>
            <w:vAlign w:val="center"/>
          </w:tcPr>
          <w:p>
            <w:pPr>
              <w:spacing w:before="40" w:after="40" w:line="276" w:lineRule="auto"/>
            </w:pPr>
            <w:r>
              <w:rPr>
                <w:rFonts w:ascii="Arial" w:hAnsi="Arial" w:cs="Arial"/>
                <w:b/>
                <w:sz w:val="18"/>
                <w:szCs w:val="18"/>
                <w:color w:val="1E293B"/>
              </w:rPr>
              <w:t xml:space="preserve">Target Client / Enterprise:</w:t>
            </w:r>
          </w:p>
        </w:tc>
        <w:tc>
          <w:tcPr>
            <w:tcW w:w="6400" w:type="dxa"/>
            <w:shd w:val="clear" w:color="auto" w:fill="F8FAFC"/>
            <w:vAlign w:val="center"/>
          </w:tcPr>
          <w:p>
            <w:pPr>
              <w:spacing w:before="40" w:after="40" w:line="276" w:lineRule="auto"/>
            </w:pPr>
            <w:r>
              <w:rPr>
                <w:rFonts w:ascii="Arial" w:hAnsi="Arial" w:cs="Arial"/>
                <w:sz w:val="18"/>
                <w:szCs w:val="18"/>
                <w:color w:val="1E293B"/>
              </w:rPr>
              <w:t xml:space="preserve">Great Swiss Metal Builders Corp. &amp; Construction Management</w:t>
            </w:r>
          </w:p>
        </w:tc>
      </w:tr>
      <w:tr>
        <w:trPr>
          <w:cantSplit/>
        </w:trPr>
        <w:tc>
          <w:tcPr>
            <w:tcW w:w="2800" w:type="dxa"/>
            <w:shd w:val="clear" w:color="auto" w:fill="FFFFFF"/>
            <w:vAlign w:val="center"/>
          </w:tcPr>
          <w:p>
            <w:pPr>
              <w:spacing w:before="40" w:after="40" w:line="276" w:lineRule="auto"/>
            </w:pPr>
            <w:r>
              <w:rPr>
                <w:rFonts w:ascii="Arial" w:hAnsi="Arial" w:cs="Arial"/>
                <w:b/>
                <w:sz w:val="18"/>
                <w:szCs w:val="18"/>
                <w:color w:val="1E293B"/>
              </w:rPr>
              <w:t xml:space="preserve">System Version:</w:t>
            </w:r>
          </w:p>
        </w:tc>
        <w:tc>
          <w:tcPr>
            <w:tcW w:w="6400" w:type="dxa"/>
            <w:shd w:val="clear" w:color="auto" w:fill="FFFFFF"/>
            <w:vAlign w:val="center"/>
          </w:tcPr>
          <w:p>
            <w:pPr>
              <w:spacing w:before="40" w:after="40" w:line="276" w:lineRule="auto"/>
            </w:pPr>
            <w:r>
              <w:rPr>
                <w:rFonts w:ascii="Arial" w:hAnsi="Arial" w:cs="Arial"/>
                <w:sz w:val="18"/>
                <w:szCs w:val="18"/>
                <w:color w:val="1E293B"/>
              </w:rPr>
              <w:t xml:space="preserve">Version 2.0 Enterprise Production Release</w:t>
            </w:r>
          </w:p>
        </w:tc>
      </w:tr>
      <w:tr>
        <w:trPr>
          <w:cantSplit/>
        </w:trPr>
        <w:tc>
          <w:tcPr>
            <w:tcW w:w="2800" w:type="dxa"/>
            <w:shd w:val="clear" w:color="auto" w:fill="F8FAFC"/>
            <w:vAlign w:val="center"/>
          </w:tcPr>
          <w:p>
            <w:pPr>
              <w:spacing w:before="40" w:after="40" w:line="276" w:lineRule="auto"/>
            </w:pPr>
            <w:r>
              <w:rPr>
                <w:rFonts w:ascii="Arial" w:hAnsi="Arial" w:cs="Arial"/>
                <w:b/>
                <w:sz w:val="18"/>
                <w:szCs w:val="18"/>
                <w:color w:val="1E293B"/>
              </w:rPr>
              <w:t xml:space="preserve">Document Release Date:</w:t>
            </w:r>
          </w:p>
        </w:tc>
        <w:tc>
          <w:tcPr>
            <w:tcW w:w="6400" w:type="dxa"/>
            <w:shd w:val="clear" w:color="auto" w:fill="F8FAFC"/>
            <w:vAlign w:val="center"/>
          </w:tcPr>
          <w:p>
            <w:pPr>
              <w:spacing w:before="40" w:after="40" w:line="276" w:lineRule="auto"/>
            </w:pPr>
            <w:r>
              <w:rPr>
                <w:rFonts w:ascii="Arial" w:hAnsi="Arial" w:cs="Arial"/>
                <w:sz w:val="18"/>
                <w:szCs w:val="18"/>
                <w:color w:val="1E293B"/>
              </w:rPr>
              <w:t xml:space="preserve">August 25, 2026</w:t>
            </w:r>
          </w:p>
        </w:tc>
      </w:tr>
      <w:tr>
        <w:trPr>
          <w:cantSplit/>
        </w:trPr>
        <w:tc>
          <w:tcPr>
            <w:tcW w:w="2800" w:type="dxa"/>
            <w:shd w:val="clear" w:color="auto" w:fill="FFFFFF"/>
            <w:vAlign w:val="center"/>
          </w:tcPr>
          <w:p>
            <w:pPr>
              <w:spacing w:before="40" w:after="40" w:line="276" w:lineRule="auto"/>
            </w:pPr>
            <w:r>
              <w:rPr>
                <w:rFonts w:ascii="Arial" w:hAnsi="Arial" w:cs="Arial"/>
                <w:b/>
                <w:sz w:val="18"/>
                <w:szCs w:val="18"/>
                <w:color w:val="1E293B"/>
              </w:rPr>
              <w:t xml:space="preserve">Security Classification:</w:t>
            </w:r>
          </w:p>
        </w:tc>
        <w:tc>
          <w:tcPr>
            <w:tcW w:w="6400" w:type="dxa"/>
            <w:shd w:val="clear" w:color="auto" w:fill="FFFFFF"/>
            <w:vAlign w:val="center"/>
          </w:tcPr>
          <w:p>
            <w:pPr>
              <w:spacing w:before="40" w:after="40" w:line="276" w:lineRule="auto"/>
            </w:pPr>
            <w:r>
              <w:rPr>
                <w:rFonts w:ascii="Arial" w:hAnsi="Arial" w:cs="Arial"/>
                <w:sz w:val="18"/>
                <w:szCs w:val="18"/>
                <w:color w:val="1E293B"/>
              </w:rPr>
              <w:t xml:space="preserve">Strictly Confidential — Authorized Personnel &amp; Executive Board Only</w:t>
            </w:r>
          </w:p>
        </w:tc>
      </w:tr>
      <w:tr>
        <w:trPr>
          <w:cantSplit/>
        </w:trPr>
        <w:tc>
          <w:tcPr>
            <w:tcW w:w="2800" w:type="dxa"/>
            <w:shd w:val="clear" w:color="auto" w:fill="F8FAFC"/>
            <w:vAlign w:val="center"/>
          </w:tcPr>
          <w:p>
            <w:pPr>
              <w:spacing w:before="40" w:after="40" w:line="276" w:lineRule="auto"/>
            </w:pPr>
            <w:r>
              <w:rPr>
                <w:rFonts w:ascii="Arial" w:hAnsi="Arial" w:cs="Arial"/>
                <w:b/>
                <w:sz w:val="18"/>
                <w:szCs w:val="18"/>
                <w:color w:val="1E293B"/>
              </w:rPr>
              <w:t xml:space="preserve">Target Environment:</w:t>
            </w:r>
          </w:p>
        </w:tc>
        <w:tc>
          <w:tcPr>
            <w:tcW w:w="6400" w:type="dxa"/>
            <w:shd w:val="clear" w:color="auto" w:fill="F8FAFC"/>
            <w:vAlign w:val="center"/>
          </w:tcPr>
          <w:p>
            <w:pPr>
              <w:spacing w:before="40" w:after="40" w:line="276" w:lineRule="auto"/>
            </w:pPr>
            <w:r>
              <w:rPr>
                <w:rFonts w:ascii="Arial" w:hAnsi="Arial" w:cs="Arial"/>
                <w:sz w:val="18"/>
                <w:szCs w:val="18"/>
                <w:color w:val="1E293B"/>
              </w:rPr>
              <w:t xml:space="preserve">Laravel 11 · Inertia.js React 18 · TypeScript · MySQL 8.0 · Tailwind CSS</w:t>
            </w:r>
          </w:p>
        </w:tc>
      </w:tr>
    </w:tbl>
    <w:p>
      <w:pPr>
        <w:pBdr>
          <w:bottom w:val="single" w:sz="18" w:space="4" w:color="1E3A8A"/>
        </w:pBdr>
        <w:spacing w:before="360" w:after="80"/>
      </w:pPr>
      <w:r>
        <w:rPr>
          <w:rFonts w:ascii="Arial" w:hAnsi="Arial" w:cs="Arial"/>
          <w:b/>
          <w:sz w:val="20"/>
          <w:szCs w:val="20"/>
          <w:color w:val="2563EB"/>
        </w:rPr>
        <w:t xml:space="preserve">SECTION 0
</w:t>
      </w:r>
      <w:r>
        <w:rPr>
          <w:rFonts w:ascii="Arial" w:hAnsi="Arial" w:cs="Arial"/>
          <w:b/>
          <w:sz w:val="28"/>
          <w:szCs w:val="28"/>
          <w:color w:val="1E3A8A"/>
        </w:rPr>
        <w:t xml:space="preserve">Document Control &amp; Master Table of Contents</w:t>
      </w:r>
      <w:r>
        <w:rPr>
          <w:rFonts w:ascii="Arial" w:hAnsi="Arial" w:cs="Arial"/>
          <w:i/>
          <w:sz w:val="20"/>
          <w:szCs w:val="20"/>
          <w:color w:val="64748B"/>
        </w:rPr>
        <w:t xml:space="preserve">
Technical Architecture, Lifecycle Blueprints &amp; Sign-off Matrix</w:t>
      </w:r>
    </w:p>
    <w:p>
      <w:pPr>
        <w:spacing w:before="80" w:after="80" w:line="276" w:lineRule="auto"/>
      </w:pPr>
      <w:r>
        <w:rPr>
          <w:rFonts w:ascii="Arial" w:hAnsi="Arial" w:cs="Arial"/>
          <w:sz w:val="22"/>
          <w:szCs w:val="22"/>
          <w:color w:val="1E293B"/>
        </w:rPr>
        <w:t xml:space="preserve">This technical specification document defines the structural architecture, project wizard mechanics, 10-classification tagging system, dual-mode material requisition engine, financial capitalization rollup, contractor isolation, and quality verification standards governing the Great Swiss Construction ERP Platform.</w:t>
      </w:r>
    </w:p>
    <w:tbl>
      <w:tblPr>
        <w:tblStyle w:val="TableGrid"/>
        <w:tblW w:w="9200" w:type="dxa"/>
        <w:tblBorders>
          <w:top w:val="single" w:sz="4" w:space="0" w:color="CBD5E1"/>
          <w:left w:val="single" w:sz="4" w:space="0" w:color="CBD5E1"/>
          <w:bottom w:val="single" w:sz="4" w:space="0" w:color="CBD5E1"/>
          <w:right w:val="single" w:sz="4" w:space="0" w:color="CBD5E1"/>
          <w:insideH w:val="single" w:sz="4" w:space="0" w:color="E2E8F0"/>
          <w:insideV w:val="single" w:sz="4" w:space="0" w:color="E2E8F0"/>
        </w:tblBorders>
        <w:tblCellMar>
          <w:top w:w="120" w:type="dxa"/>
          <w:bottom w:w="120" w:type="dxa"/>
          <w:left w:w="160" w:type="dxa"/>
          <w:right w:w="160" w:type="dxa"/>
        </w:tblCellMar>
      </w:tblPr>
      <w:tblGrid>
        <w:gridCol w:w="800"/>
        <w:gridCol w:w="1400"/>
        <w:gridCol w:w="1800"/>
        <w:gridCol w:w="5200"/>
      </w:tblGrid>
      <w:tr>
        <w:trPr>
          <w:cantSplit/>
          <w:tblHeader/>
        </w:trPr>
        <w:tc>
          <w:tcPr>
            <w:tcW w:w="800" w:type="dxa"/>
            <w:shd w:val="clear" w:color="auto" w:fill="1E3A8A"/>
            <w:vAlign w:val="center"/>
          </w:tcPr>
          <w:p>
            <w:pPr>
              <w:spacing w:before="40" w:after="40" w:line="276" w:lineRule="auto"/>
            </w:pPr>
            <w:r>
              <w:rPr>
                <w:rFonts w:ascii="Arial" w:hAnsi="Arial" w:cs="Arial"/>
                <w:sz w:val="19"/>
                <w:szCs w:val="19"/>
                <w:color w:val="FFFFFF"/>
              </w:rPr>
              <w:t xml:space="preserve">Rev #</w:t>
            </w:r>
          </w:p>
        </w:tc>
        <w:tc>
          <w:tcPr>
            <w:tcW w:w="1400" w:type="dxa"/>
            <w:shd w:val="clear" w:color="auto" w:fill="1E3A8A"/>
            <w:vAlign w:val="center"/>
          </w:tcPr>
          <w:p>
            <w:pPr>
              <w:spacing w:before="40" w:after="40" w:line="276" w:lineRule="auto"/>
            </w:pPr>
            <w:r>
              <w:rPr>
                <w:rFonts w:ascii="Arial" w:hAnsi="Arial" w:cs="Arial"/>
                <w:sz w:val="19"/>
                <w:szCs w:val="19"/>
                <w:color w:val="FFFFFF"/>
              </w:rPr>
              <w:t xml:space="preserve">Release Date</w:t>
            </w:r>
          </w:p>
        </w:tc>
        <w:tc>
          <w:tcPr>
            <w:tcW w:w="1800" w:type="dxa"/>
            <w:shd w:val="clear" w:color="auto" w:fill="1E3A8A"/>
            <w:vAlign w:val="center"/>
          </w:tcPr>
          <w:p>
            <w:pPr>
              <w:spacing w:before="40" w:after="40" w:line="276" w:lineRule="auto"/>
            </w:pPr>
            <w:r>
              <w:rPr>
                <w:rFonts w:ascii="Arial" w:hAnsi="Arial" w:cs="Arial"/>
                <w:sz w:val="19"/>
                <w:szCs w:val="19"/>
                <w:color w:val="FFFFFF"/>
              </w:rPr>
              <w:t xml:space="preserve">Author / Lead</w:t>
            </w:r>
          </w:p>
        </w:tc>
        <w:tc>
          <w:tcPr>
            <w:tcW w:w="5200" w:type="dxa"/>
            <w:shd w:val="clear" w:color="auto" w:fill="1E3A8A"/>
            <w:vAlign w:val="center"/>
          </w:tcPr>
          <w:p>
            <w:pPr>
              <w:spacing w:before="40" w:after="40" w:line="276" w:lineRule="auto"/>
            </w:pPr>
            <w:r>
              <w:rPr>
                <w:rFonts w:ascii="Arial" w:hAnsi="Arial" w:cs="Arial"/>
                <w:sz w:val="19"/>
                <w:szCs w:val="19"/>
                <w:color w:val="FFFFFF"/>
              </w:rPr>
              <w:t xml:space="preserve">Summary of Technical Changes &amp; Enhancements</w:t>
            </w:r>
          </w:p>
        </w:tc>
      </w:tr>
      <w:tr>
        <w:trPr>
          <w:cantSplit/>
        </w:trPr>
        <w:tc>
          <w:tcPr>
            <w:tcW w:w="800" w:type="dxa"/>
            <w:shd w:val="clear" w:color="auto" w:fill="FFFFFF"/>
            <w:vAlign w:val="center"/>
          </w:tcPr>
          <w:p>
            <w:pPr>
              <w:spacing w:before="40" w:after="40" w:line="276" w:lineRule="auto"/>
            </w:pPr>
            <w:r>
              <w:rPr>
                <w:rFonts w:ascii="Arial" w:hAnsi="Arial" w:cs="Arial"/>
                <w:b/>
                <w:sz w:val="18"/>
                <w:szCs w:val="18"/>
                <w:color w:val="1E293B"/>
              </w:rPr>
              <w:t xml:space="preserve">0.1</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Aug 10, 2026</w:t>
            </w:r>
          </w:p>
        </w:tc>
        <w:tc>
          <w:tcPr>
            <w:tcW w:w="1800" w:type="dxa"/>
            <w:shd w:val="clear" w:color="auto" w:fill="FFFFFF"/>
            <w:vAlign w:val="center"/>
          </w:tcPr>
          <w:p>
            <w:pPr>
              <w:spacing w:before="40" w:after="40" w:line="276" w:lineRule="auto"/>
            </w:pPr>
            <w:r>
              <w:rPr>
                <w:rFonts w:ascii="Arial" w:hAnsi="Arial" w:cs="Arial"/>
                <w:sz w:val="18"/>
                <w:szCs w:val="18"/>
                <w:color w:val="1E293B"/>
              </w:rPr>
              <w:t xml:space="preserve">Dev Team</w:t>
            </w:r>
          </w:p>
        </w:tc>
        <w:tc>
          <w:tcPr>
            <w:tcW w:w="5200" w:type="dxa"/>
            <w:shd w:val="clear" w:color="auto" w:fill="FFFFFF"/>
            <w:vAlign w:val="center"/>
          </w:tcPr>
          <w:p>
            <w:pPr>
              <w:spacing w:before="40" w:after="40" w:line="276" w:lineRule="auto"/>
            </w:pPr>
            <w:r>
              <w:rPr>
                <w:rFonts w:ascii="Arial" w:hAnsi="Arial" w:cs="Arial"/>
                <w:sz w:val="18"/>
                <w:szCs w:val="18"/>
                <w:color w:val="1E293B"/>
              </w:rPr>
              <w:t xml:space="preserve">Initial architectural discovery, multi-tenant modeling, and database schema setup.</w:t>
            </w:r>
          </w:p>
        </w:tc>
      </w:tr>
      <w:tr>
        <w:trPr>
          <w:cantSplit/>
        </w:trPr>
        <w:tc>
          <w:tcPr>
            <w:tcW w:w="800" w:type="dxa"/>
            <w:shd w:val="clear" w:color="auto" w:fill="F8FAFC"/>
            <w:vAlign w:val="center"/>
          </w:tcPr>
          <w:p>
            <w:pPr>
              <w:spacing w:before="40" w:after="40" w:line="276" w:lineRule="auto"/>
            </w:pPr>
            <w:r>
              <w:rPr>
                <w:rFonts w:ascii="Arial" w:hAnsi="Arial" w:cs="Arial"/>
                <w:b/>
                <w:sz w:val="18"/>
                <w:szCs w:val="18"/>
                <w:color w:val="1E293B"/>
              </w:rPr>
              <w:t xml:space="preserve">0.5</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Aug 17, 2026</w:t>
            </w:r>
          </w:p>
        </w:tc>
        <w:tc>
          <w:tcPr>
            <w:tcW w:w="1800" w:type="dxa"/>
            <w:shd w:val="clear" w:color="auto" w:fill="F8FAFC"/>
            <w:vAlign w:val="center"/>
          </w:tcPr>
          <w:p>
            <w:pPr>
              <w:spacing w:before="40" w:after="40" w:line="276" w:lineRule="auto"/>
            </w:pPr>
            <w:r>
              <w:rPr>
                <w:rFonts w:ascii="Arial" w:hAnsi="Arial" w:cs="Arial"/>
                <w:sz w:val="18"/>
                <w:szCs w:val="18"/>
                <w:color w:val="1E293B"/>
              </w:rPr>
              <w:t xml:space="preserve">Lead Architect</w:t>
            </w:r>
          </w:p>
        </w:tc>
        <w:tc>
          <w:tcPr>
            <w:tcW w:w="5200" w:type="dxa"/>
            <w:shd w:val="clear" w:color="auto" w:fill="F8FAFC"/>
            <w:vAlign w:val="center"/>
          </w:tcPr>
          <w:p>
            <w:pPr>
              <w:spacing w:before="40" w:after="40" w:line="276" w:lineRule="auto"/>
            </w:pPr>
            <w:r>
              <w:rPr>
                <w:rFonts w:ascii="Arial" w:hAnsi="Arial" w:cs="Arial"/>
                <w:sz w:val="18"/>
                <w:szCs w:val="18"/>
                <w:color w:val="1E293B"/>
              </w:rPr>
              <w:t xml:space="preserve">7-Step Project Wizard, WBS milestones, and material estimation baseline.</w:t>
            </w:r>
          </w:p>
        </w:tc>
      </w:tr>
      <w:tr>
        <w:trPr>
          <w:cantSplit/>
        </w:trPr>
        <w:tc>
          <w:tcPr>
            <w:tcW w:w="800" w:type="dxa"/>
            <w:shd w:val="clear" w:color="auto" w:fill="FFFFFF"/>
            <w:vAlign w:val="center"/>
          </w:tcPr>
          <w:p>
            <w:pPr>
              <w:spacing w:before="40" w:after="40" w:line="276" w:lineRule="auto"/>
            </w:pPr>
            <w:r>
              <w:rPr>
                <w:rFonts w:ascii="Arial" w:hAnsi="Arial" w:cs="Arial"/>
                <w:b/>
                <w:sz w:val="18"/>
                <w:szCs w:val="18"/>
                <w:color w:val="1E293B"/>
              </w:rPr>
              <w:t xml:space="preserve">1.0</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Aug 22, 2026</w:t>
            </w:r>
          </w:p>
        </w:tc>
        <w:tc>
          <w:tcPr>
            <w:tcW w:w="1800" w:type="dxa"/>
            <w:shd w:val="clear" w:color="auto" w:fill="FFFFFF"/>
            <w:vAlign w:val="center"/>
          </w:tcPr>
          <w:p>
            <w:pPr>
              <w:spacing w:before="40" w:after="40" w:line="276" w:lineRule="auto"/>
            </w:pPr>
            <w:r>
              <w:rPr>
                <w:rFonts w:ascii="Arial" w:hAnsi="Arial" w:cs="Arial"/>
                <w:sz w:val="18"/>
                <w:szCs w:val="18"/>
                <w:color w:val="1E293B"/>
              </w:rPr>
              <w:t xml:space="preserve">Solutions Lead</w:t>
            </w:r>
          </w:p>
        </w:tc>
        <w:tc>
          <w:tcPr>
            <w:tcW w:w="5200" w:type="dxa"/>
            <w:shd w:val="clear" w:color="auto" w:fill="FFFFFF"/>
            <w:vAlign w:val="center"/>
          </w:tcPr>
          <w:p>
            <w:pPr>
              <w:spacing w:before="40" w:after="40" w:line="276" w:lineRule="auto"/>
            </w:pPr>
            <w:r>
              <w:rPr>
                <w:rFonts w:ascii="Arial" w:hAnsi="Arial" w:cs="Arial"/>
                <w:sz w:val="18"/>
                <w:szCs w:val="18"/>
                <w:color w:val="1E293B"/>
              </w:rPr>
              <w:t xml:space="preserve">Streamlined project workflow (bidding module safely decoupled), approval chains.</w:t>
            </w:r>
          </w:p>
        </w:tc>
      </w:tr>
      <w:tr>
        <w:trPr>
          <w:cantSplit/>
        </w:trPr>
        <w:tc>
          <w:tcPr>
            <w:tcW w:w="800" w:type="dxa"/>
            <w:shd w:val="clear" w:color="auto" w:fill="F8FAFC"/>
            <w:vAlign w:val="center"/>
          </w:tcPr>
          <w:p>
            <w:pPr>
              <w:spacing w:before="40" w:after="40" w:line="276" w:lineRule="auto"/>
            </w:pPr>
            <w:r>
              <w:rPr>
                <w:rFonts w:ascii="Arial" w:hAnsi="Arial" w:cs="Arial"/>
                <w:b/>
                <w:sz w:val="18"/>
                <w:szCs w:val="18"/>
                <w:color w:val="1E293B"/>
              </w:rPr>
              <w:t xml:space="preserve">1.5</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Aug 24, 2026</w:t>
            </w:r>
          </w:p>
        </w:tc>
        <w:tc>
          <w:tcPr>
            <w:tcW w:w="1800" w:type="dxa"/>
            <w:shd w:val="clear" w:color="auto" w:fill="F8FAFC"/>
            <w:vAlign w:val="center"/>
          </w:tcPr>
          <w:p>
            <w:pPr>
              <w:spacing w:before="40" w:after="40" w:line="276" w:lineRule="auto"/>
            </w:pPr>
            <w:r>
              <w:rPr>
                <w:rFonts w:ascii="Arial" w:hAnsi="Arial" w:cs="Arial"/>
                <w:sz w:val="18"/>
                <w:szCs w:val="18"/>
                <w:color w:val="1E293B"/>
              </w:rPr>
              <w:t xml:space="preserve">Lead Architect</w:t>
            </w:r>
          </w:p>
        </w:tc>
        <w:tc>
          <w:tcPr>
            <w:tcW w:w="5200" w:type="dxa"/>
            <w:shd w:val="clear" w:color="auto" w:fill="F8FAFC"/>
            <w:vAlign w:val="center"/>
          </w:tcPr>
          <w:p>
            <w:pPr>
              <w:spacing w:before="40" w:after="40" w:line="276" w:lineRule="auto"/>
            </w:pPr>
            <w:r>
              <w:rPr>
                <w:rFonts w:ascii="Arial" w:hAnsi="Arial" w:cs="Arial"/>
                <w:sz w:val="18"/>
                <w:szCs w:val="18"/>
                <w:color w:val="1E293B"/>
              </w:rPr>
              <w:t xml:space="preserve">Contractor Project Manager (CPM) role, Strictly Single PM Rule, Roster contractor auto-linking, 10 infrastructure classifications multi-tagging.</w:t>
            </w:r>
          </w:p>
        </w:tc>
      </w:tr>
      <w:tr>
        <w:trPr>
          <w:cantSplit/>
        </w:trPr>
        <w:tc>
          <w:tcPr>
            <w:tcW w:w="800" w:type="dxa"/>
            <w:shd w:val="clear" w:color="auto" w:fill="FFFFFF"/>
            <w:vAlign w:val="center"/>
          </w:tcPr>
          <w:p>
            <w:pPr>
              <w:spacing w:before="40" w:after="40" w:line="276" w:lineRule="auto"/>
            </w:pPr>
            <w:r>
              <w:rPr>
                <w:rFonts w:ascii="Arial" w:hAnsi="Arial" w:cs="Arial"/>
                <w:b/>
                <w:sz w:val="18"/>
                <w:szCs w:val="18"/>
                <w:color w:val="1E293B"/>
              </w:rPr>
              <w:t xml:space="preserve">2.0</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Aug 25, 2026</w:t>
            </w:r>
          </w:p>
        </w:tc>
        <w:tc>
          <w:tcPr>
            <w:tcW w:w="1800" w:type="dxa"/>
            <w:shd w:val="clear" w:color="auto" w:fill="FFFFFF"/>
            <w:vAlign w:val="center"/>
          </w:tcPr>
          <w:p>
            <w:pPr>
              <w:spacing w:before="40" w:after="40" w:line="276" w:lineRule="auto"/>
            </w:pPr>
            <w:r>
              <w:rPr>
                <w:rFonts w:ascii="Arial" w:hAnsi="Arial" w:cs="Arial"/>
                <w:sz w:val="18"/>
                <w:szCs w:val="18"/>
                <w:color w:val="1E293B"/>
              </w:rPr>
              <w:t xml:space="preserve">Developing App Corp</w:t>
            </w:r>
          </w:p>
        </w:tc>
        <w:tc>
          <w:tcPr>
            <w:tcW w:w="5200" w:type="dxa"/>
            <w:shd w:val="clear" w:color="auto" w:fill="FFFFFF"/>
            <w:vAlign w:val="center"/>
          </w:tcPr>
          <w:p>
            <w:pPr>
              <w:spacing w:before="40" w:after="40" w:line="276" w:lineRule="auto"/>
            </w:pPr>
            <w:r>
              <w:rPr>
                <w:rFonts w:ascii="Arial" w:hAnsi="Arial" w:cs="Arial"/>
                <w:sz w:val="18"/>
                <w:szCs w:val="18"/>
                <w:color w:val="1E293B"/>
              </w:rPr>
              <w:t xml:space="preserve">Official production release: Dual-Mode MR (Estimated vs Unestimated), lockout on estimate exhaustion, automatic Project Capitalization Cap engine.</w:t>
            </w:r>
          </w:p>
        </w:tc>
      </w:tr>
    </w:tbl>
    <w:tbl>
      <w:tblPr>
        <w:tblStyle w:val="TableGrid"/>
        <w:tblW w:w="9200" w:type="dxa"/>
        <w:tblBorders>
          <w:top w:val="single" w:sz="4" w:space="0" w:color="CBD5E1"/>
          <w:left w:val="single" w:sz="4" w:space="0" w:color="CBD5E1"/>
          <w:bottom w:val="single" w:sz="4" w:space="0" w:color="CBD5E1"/>
          <w:right w:val="single" w:sz="4" w:space="0" w:color="CBD5E1"/>
          <w:insideH w:val="single" w:sz="4" w:space="0" w:color="E2E8F0"/>
          <w:insideV w:val="single" w:sz="4" w:space="0" w:color="E2E8F0"/>
        </w:tblBorders>
        <w:tblCellMar>
          <w:top w:w="120" w:type="dxa"/>
          <w:bottom w:w="120" w:type="dxa"/>
          <w:left w:w="160" w:type="dxa"/>
          <w:right w:w="160" w:type="dxa"/>
        </w:tblCellMar>
      </w:tblPr>
      <w:tblGrid>
        <w:gridCol w:w="1000"/>
        <w:gridCol w:w="4800"/>
        <w:gridCol w:w="3400"/>
      </w:tblGrid>
      <w:tr>
        <w:trPr>
          <w:cantSplit/>
          <w:tblHeader/>
        </w:trPr>
        <w:tc>
          <w:tcPr>
            <w:tcW w:w="1000" w:type="dxa"/>
            <w:shd w:val="clear" w:color="auto" w:fill="1E3A8A"/>
            <w:vAlign w:val="center"/>
          </w:tcPr>
          <w:p>
            <w:pPr>
              <w:spacing w:before="40" w:after="40" w:line="276" w:lineRule="auto"/>
            </w:pPr>
            <w:r>
              <w:rPr>
                <w:rFonts w:ascii="Arial" w:hAnsi="Arial" w:cs="Arial"/>
                <w:sz w:val="19"/>
                <w:szCs w:val="19"/>
                <w:color w:val="FFFFFF"/>
              </w:rPr>
              <w:t xml:space="preserve">Section</w:t>
            </w:r>
          </w:p>
        </w:tc>
        <w:tc>
          <w:tcPr>
            <w:tcW w:w="4800" w:type="dxa"/>
            <w:shd w:val="clear" w:color="auto" w:fill="1E3A8A"/>
            <w:vAlign w:val="center"/>
          </w:tcPr>
          <w:p>
            <w:pPr>
              <w:spacing w:before="40" w:after="40" w:line="276" w:lineRule="auto"/>
            </w:pPr>
            <w:r>
              <w:rPr>
                <w:rFonts w:ascii="Arial" w:hAnsi="Arial" w:cs="Arial"/>
                <w:sz w:val="19"/>
                <w:szCs w:val="19"/>
                <w:color w:val="FFFFFF"/>
              </w:rPr>
              <w:t xml:space="preserve">Module / Topic Title</w:t>
            </w:r>
          </w:p>
        </w:tc>
        <w:tc>
          <w:tcPr>
            <w:tcW w:w="3400" w:type="dxa"/>
            <w:shd w:val="clear" w:color="auto" w:fill="1E3A8A"/>
            <w:vAlign w:val="center"/>
          </w:tcPr>
          <w:p>
            <w:pPr>
              <w:spacing w:before="40" w:after="40" w:line="276" w:lineRule="auto"/>
            </w:pPr>
            <w:r>
              <w:rPr>
                <w:rFonts w:ascii="Arial" w:hAnsi="Arial" w:cs="Arial"/>
                <w:sz w:val="19"/>
                <w:szCs w:val="19"/>
                <w:color w:val="FFFFFF"/>
              </w:rPr>
              <w:t xml:space="preserve">Target Domain / System Layer</w:t>
            </w:r>
          </w:p>
        </w:tc>
      </w:tr>
      <w:tr>
        <w:trPr>
          <w:cantSplit/>
        </w:trPr>
        <w:tc>
          <w:tcPr>
            <w:tcW w:w="1000" w:type="dxa"/>
            <w:shd w:val="clear" w:color="auto" w:fill="FFFFFF"/>
            <w:vAlign w:val="center"/>
          </w:tcPr>
          <w:p>
            <w:pPr>
              <w:spacing w:before="40" w:after="40" w:line="276" w:lineRule="auto"/>
            </w:pPr>
            <w:r>
              <w:rPr>
                <w:rFonts w:ascii="Arial" w:hAnsi="Arial" w:cs="Arial"/>
                <w:b/>
                <w:sz w:val="18"/>
                <w:szCs w:val="18"/>
                <w:color w:val="1E293B"/>
              </w:rPr>
              <w:t xml:space="preserve">1</w:t>
            </w:r>
          </w:p>
        </w:tc>
        <w:tc>
          <w:tcPr>
            <w:tcW w:w="4800" w:type="dxa"/>
            <w:shd w:val="clear" w:color="auto" w:fill="FFFFFF"/>
            <w:vAlign w:val="center"/>
          </w:tcPr>
          <w:p>
            <w:pPr>
              <w:spacing w:before="40" w:after="40" w:line="276" w:lineRule="auto"/>
            </w:pPr>
            <w:r>
              <w:rPr>
                <w:rFonts w:ascii="Arial" w:hAnsi="Arial" w:cs="Arial"/>
                <w:sz w:val="18"/>
                <w:szCs w:val="18"/>
                <w:color w:val="1E293B"/>
              </w:rPr>
              <w:t xml:space="preserve">Executive Summary &amp; Enterprise Problem Statement</w:t>
            </w:r>
          </w:p>
        </w:tc>
        <w:tc>
          <w:tcPr>
            <w:tcW w:w="3400" w:type="dxa"/>
            <w:shd w:val="clear" w:color="auto" w:fill="FFFFFF"/>
            <w:vAlign w:val="center"/>
          </w:tcPr>
          <w:p>
            <w:pPr>
              <w:spacing w:before="40" w:after="40" w:line="276" w:lineRule="auto"/>
            </w:pPr>
            <w:r>
              <w:rPr>
                <w:rFonts w:ascii="Arial" w:hAnsi="Arial" w:cs="Arial"/>
                <w:sz w:val="18"/>
                <w:szCs w:val="18"/>
                <w:color w:val="1E293B"/>
              </w:rPr>
              <w:t xml:space="preserve">Executive &amp; Strategic Architecture</w:t>
            </w:r>
          </w:p>
        </w:tc>
      </w:tr>
      <w:tr>
        <w:trPr>
          <w:cantSplit/>
        </w:trPr>
        <w:tc>
          <w:tcPr>
            <w:tcW w:w="1000" w:type="dxa"/>
            <w:shd w:val="clear" w:color="auto" w:fill="F8FAFC"/>
            <w:vAlign w:val="center"/>
          </w:tcPr>
          <w:p>
            <w:pPr>
              <w:spacing w:before="40" w:after="40" w:line="276" w:lineRule="auto"/>
            </w:pPr>
            <w:r>
              <w:rPr>
                <w:rFonts w:ascii="Arial" w:hAnsi="Arial" w:cs="Arial"/>
                <w:b/>
                <w:sz w:val="18"/>
                <w:szCs w:val="18"/>
                <w:color w:val="1E293B"/>
              </w:rPr>
              <w:t xml:space="preserve">2</w:t>
            </w:r>
          </w:p>
        </w:tc>
        <w:tc>
          <w:tcPr>
            <w:tcW w:w="4800" w:type="dxa"/>
            <w:shd w:val="clear" w:color="auto" w:fill="F8FAFC"/>
            <w:vAlign w:val="center"/>
          </w:tcPr>
          <w:p>
            <w:pPr>
              <w:spacing w:before="40" w:after="40" w:line="276" w:lineRule="auto"/>
            </w:pPr>
            <w:r>
              <w:rPr>
                <w:rFonts w:ascii="Arial" w:hAnsi="Arial" w:cs="Arial"/>
                <w:sz w:val="18"/>
                <w:szCs w:val="18"/>
                <w:color w:val="1E293B"/>
              </w:rPr>
              <w:t xml:space="preserve">End-to-End Enterprise Life Cycle &amp; Workflow</w:t>
            </w:r>
          </w:p>
        </w:tc>
        <w:tc>
          <w:tcPr>
            <w:tcW w:w="3400" w:type="dxa"/>
            <w:shd w:val="clear" w:color="auto" w:fill="F8FAFC"/>
            <w:vAlign w:val="center"/>
          </w:tcPr>
          <w:p>
            <w:pPr>
              <w:spacing w:before="40" w:after="40" w:line="276" w:lineRule="auto"/>
            </w:pPr>
            <w:r>
              <w:rPr>
                <w:rFonts w:ascii="Arial" w:hAnsi="Arial" w:cs="Arial"/>
                <w:sz w:val="18"/>
                <w:szCs w:val="18"/>
                <w:color w:val="1E293B"/>
              </w:rPr>
              <w:t xml:space="preserve">Business Process Modeling (BPM)</w:t>
            </w:r>
          </w:p>
        </w:tc>
      </w:tr>
      <w:tr>
        <w:trPr>
          <w:cantSplit/>
        </w:trPr>
        <w:tc>
          <w:tcPr>
            <w:tcW w:w="1000" w:type="dxa"/>
            <w:shd w:val="clear" w:color="auto" w:fill="FFFFFF"/>
            <w:vAlign w:val="center"/>
          </w:tcPr>
          <w:p>
            <w:pPr>
              <w:spacing w:before="40" w:after="40" w:line="276" w:lineRule="auto"/>
            </w:pPr>
            <w:r>
              <w:rPr>
                <w:rFonts w:ascii="Arial" w:hAnsi="Arial" w:cs="Arial"/>
                <w:b/>
                <w:sz w:val="18"/>
                <w:szCs w:val="18"/>
                <w:color w:val="1E293B"/>
              </w:rPr>
              <w:t xml:space="preserve">3</w:t>
            </w:r>
          </w:p>
        </w:tc>
        <w:tc>
          <w:tcPr>
            <w:tcW w:w="4800" w:type="dxa"/>
            <w:shd w:val="clear" w:color="auto" w:fill="FFFFFF"/>
            <w:vAlign w:val="center"/>
          </w:tcPr>
          <w:p>
            <w:pPr>
              <w:spacing w:before="40" w:after="40" w:line="276" w:lineRule="auto"/>
            </w:pPr>
            <w:r>
              <w:rPr>
                <w:rFonts w:ascii="Arial" w:hAnsi="Arial" w:cs="Arial"/>
                <w:sz w:val="18"/>
                <w:szCs w:val="18"/>
                <w:color w:val="1E293B"/>
              </w:rPr>
              <w:t xml:space="preserve">Project Planning, WBS &amp; 10-Classification Tagging</w:t>
            </w:r>
          </w:p>
        </w:tc>
        <w:tc>
          <w:tcPr>
            <w:tcW w:w="3400" w:type="dxa"/>
            <w:shd w:val="clear" w:color="auto" w:fill="FFFFFF"/>
            <w:vAlign w:val="center"/>
          </w:tcPr>
          <w:p>
            <w:pPr>
              <w:spacing w:before="40" w:after="40" w:line="276" w:lineRule="auto"/>
            </w:pPr>
            <w:r>
              <w:rPr>
                <w:rFonts w:ascii="Arial" w:hAnsi="Arial" w:cs="Arial"/>
                <w:sz w:val="18"/>
                <w:szCs w:val="18"/>
                <w:color w:val="1E293B"/>
              </w:rPr>
              <w:t xml:space="preserve">Project Wizard &amp; Work Breakdown Structure</w:t>
            </w:r>
          </w:p>
        </w:tc>
      </w:tr>
      <w:tr>
        <w:trPr>
          <w:cantSplit/>
        </w:trPr>
        <w:tc>
          <w:tcPr>
            <w:tcW w:w="1000" w:type="dxa"/>
            <w:shd w:val="clear" w:color="auto" w:fill="F8FAFC"/>
            <w:vAlign w:val="center"/>
          </w:tcPr>
          <w:p>
            <w:pPr>
              <w:spacing w:before="40" w:after="40" w:line="276" w:lineRule="auto"/>
            </w:pPr>
            <w:r>
              <w:rPr>
                <w:rFonts w:ascii="Arial" w:hAnsi="Arial" w:cs="Arial"/>
                <w:b/>
                <w:sz w:val="18"/>
                <w:szCs w:val="18"/>
                <w:color w:val="1E293B"/>
              </w:rPr>
              <w:t xml:space="preserve">4</w:t>
            </w:r>
          </w:p>
        </w:tc>
        <w:tc>
          <w:tcPr>
            <w:tcW w:w="4800" w:type="dxa"/>
            <w:shd w:val="clear" w:color="auto" w:fill="F8FAFC"/>
            <w:vAlign w:val="center"/>
          </w:tcPr>
          <w:p>
            <w:pPr>
              <w:spacing w:before="40" w:after="40" w:line="276" w:lineRule="auto"/>
            </w:pPr>
            <w:r>
              <w:rPr>
                <w:rFonts w:ascii="Arial" w:hAnsi="Arial" w:cs="Arial"/>
                <w:sz w:val="18"/>
                <w:szCs w:val="18"/>
                <w:color w:val="1E293B"/>
              </w:rPr>
              <w:t xml:space="preserve">Workforce Rostering, Single PM Rule &amp; Contractor Linking</w:t>
            </w:r>
          </w:p>
        </w:tc>
        <w:tc>
          <w:tcPr>
            <w:tcW w:w="3400" w:type="dxa"/>
            <w:shd w:val="clear" w:color="auto" w:fill="F8FAFC"/>
            <w:vAlign w:val="center"/>
          </w:tcPr>
          <w:p>
            <w:pPr>
              <w:spacing w:before="40" w:after="40" w:line="276" w:lineRule="auto"/>
            </w:pPr>
            <w:r>
              <w:rPr>
                <w:rFonts w:ascii="Arial" w:hAnsi="Arial" w:cs="Arial"/>
                <w:sz w:val="18"/>
                <w:szCs w:val="18"/>
                <w:color w:val="1E293B"/>
              </w:rPr>
              <w:t xml:space="preserve">Human Capital &amp; Subcontractor Relations</w:t>
            </w:r>
          </w:p>
        </w:tc>
      </w:tr>
      <w:tr>
        <w:trPr>
          <w:cantSplit/>
        </w:trPr>
        <w:tc>
          <w:tcPr>
            <w:tcW w:w="1000" w:type="dxa"/>
            <w:shd w:val="clear" w:color="auto" w:fill="FFFFFF"/>
            <w:vAlign w:val="center"/>
          </w:tcPr>
          <w:p>
            <w:pPr>
              <w:spacing w:before="40" w:after="40" w:line="276" w:lineRule="auto"/>
            </w:pPr>
            <w:r>
              <w:rPr>
                <w:rFonts w:ascii="Arial" w:hAnsi="Arial" w:cs="Arial"/>
                <w:b/>
                <w:sz w:val="18"/>
                <w:szCs w:val="18"/>
                <w:color w:val="1E293B"/>
              </w:rPr>
              <w:t xml:space="preserve">5</w:t>
            </w:r>
          </w:p>
        </w:tc>
        <w:tc>
          <w:tcPr>
            <w:tcW w:w="4800" w:type="dxa"/>
            <w:shd w:val="clear" w:color="auto" w:fill="FFFFFF"/>
            <w:vAlign w:val="center"/>
          </w:tcPr>
          <w:p>
            <w:pPr>
              <w:spacing w:before="40" w:after="40" w:line="276" w:lineRule="auto"/>
            </w:pPr>
            <w:r>
              <w:rPr>
                <w:rFonts w:ascii="Arial" w:hAnsi="Arial" w:cs="Arial"/>
                <w:sz w:val="18"/>
                <w:szCs w:val="18"/>
                <w:color w:val="1E293B"/>
              </w:rPr>
              <w:t xml:space="preserve">Dual-Mode Material Requisition Engine</w:t>
            </w:r>
          </w:p>
        </w:tc>
        <w:tc>
          <w:tcPr>
            <w:tcW w:w="3400" w:type="dxa"/>
            <w:shd w:val="clear" w:color="auto" w:fill="FFFFFF"/>
            <w:vAlign w:val="center"/>
          </w:tcPr>
          <w:p>
            <w:pPr>
              <w:spacing w:before="40" w:after="40" w:line="276" w:lineRule="auto"/>
            </w:pPr>
            <w:r>
              <w:rPr>
                <w:rFonts w:ascii="Arial" w:hAnsi="Arial" w:cs="Arial"/>
                <w:sz w:val="18"/>
                <w:szCs w:val="18"/>
                <w:color w:val="1E293B"/>
              </w:rPr>
              <w:t xml:space="preserve">Procurement &amp; Supply Chain Management</w:t>
            </w:r>
          </w:p>
        </w:tc>
      </w:tr>
      <w:tr>
        <w:trPr>
          <w:cantSplit/>
        </w:trPr>
        <w:tc>
          <w:tcPr>
            <w:tcW w:w="1000" w:type="dxa"/>
            <w:shd w:val="clear" w:color="auto" w:fill="F8FAFC"/>
            <w:vAlign w:val="center"/>
          </w:tcPr>
          <w:p>
            <w:pPr>
              <w:spacing w:before="40" w:after="40" w:line="276" w:lineRule="auto"/>
            </w:pPr>
            <w:r>
              <w:rPr>
                <w:rFonts w:ascii="Arial" w:hAnsi="Arial" w:cs="Arial"/>
                <w:b/>
                <w:sz w:val="18"/>
                <w:szCs w:val="18"/>
                <w:color w:val="1E293B"/>
              </w:rPr>
              <w:t xml:space="preserve">6</w:t>
            </w:r>
          </w:p>
        </w:tc>
        <w:tc>
          <w:tcPr>
            <w:tcW w:w="4800" w:type="dxa"/>
            <w:shd w:val="clear" w:color="auto" w:fill="F8FAFC"/>
            <w:vAlign w:val="center"/>
          </w:tcPr>
          <w:p>
            <w:pPr>
              <w:spacing w:before="40" w:after="40" w:line="276" w:lineRule="auto"/>
            </w:pPr>
            <w:r>
              <w:rPr>
                <w:rFonts w:ascii="Arial" w:hAnsi="Arial" w:cs="Arial"/>
                <w:sz w:val="18"/>
                <w:szCs w:val="18"/>
                <w:color w:val="1E293B"/>
              </w:rPr>
              <w:t xml:space="preserve">Project Capitalization Cap &amp; Financial Rollup Engine</w:t>
            </w:r>
          </w:p>
        </w:tc>
        <w:tc>
          <w:tcPr>
            <w:tcW w:w="3400" w:type="dxa"/>
            <w:shd w:val="clear" w:color="auto" w:fill="F8FAFC"/>
            <w:vAlign w:val="center"/>
          </w:tcPr>
          <w:p>
            <w:pPr>
              <w:spacing w:before="40" w:after="40" w:line="276" w:lineRule="auto"/>
            </w:pPr>
            <w:r>
              <w:rPr>
                <w:rFonts w:ascii="Arial" w:hAnsi="Arial" w:cs="Arial"/>
                <w:sz w:val="18"/>
                <w:szCs w:val="18"/>
                <w:color w:val="1E293B"/>
              </w:rPr>
              <w:t xml:space="preserve">Cost Accounting &amp; Financial Engineering</w:t>
            </w:r>
          </w:p>
        </w:tc>
      </w:tr>
      <w:tr>
        <w:trPr>
          <w:cantSplit/>
        </w:trPr>
        <w:tc>
          <w:tcPr>
            <w:tcW w:w="1000" w:type="dxa"/>
            <w:shd w:val="clear" w:color="auto" w:fill="FFFFFF"/>
            <w:vAlign w:val="center"/>
          </w:tcPr>
          <w:p>
            <w:pPr>
              <w:spacing w:before="40" w:after="40" w:line="276" w:lineRule="auto"/>
            </w:pPr>
            <w:r>
              <w:rPr>
                <w:rFonts w:ascii="Arial" w:hAnsi="Arial" w:cs="Arial"/>
                <w:b/>
                <w:sz w:val="18"/>
                <w:szCs w:val="18"/>
                <w:color w:val="1E293B"/>
              </w:rPr>
              <w:t xml:space="preserve">7</w:t>
            </w:r>
          </w:p>
        </w:tc>
        <w:tc>
          <w:tcPr>
            <w:tcW w:w="4800" w:type="dxa"/>
            <w:shd w:val="clear" w:color="auto" w:fill="FFFFFF"/>
            <w:vAlign w:val="center"/>
          </w:tcPr>
          <w:p>
            <w:pPr>
              <w:spacing w:before="40" w:after="40" w:line="276" w:lineRule="auto"/>
            </w:pPr>
            <w:r>
              <w:rPr>
                <w:rFonts w:ascii="Arial" w:hAnsi="Arial" w:cs="Arial"/>
                <w:sz w:val="18"/>
                <w:szCs w:val="18"/>
                <w:color w:val="1E293B"/>
              </w:rPr>
              <w:t xml:space="preserve">Procurement Suite: POs, Receipts &amp; Warehouse Intake</w:t>
            </w:r>
          </w:p>
        </w:tc>
        <w:tc>
          <w:tcPr>
            <w:tcW w:w="3400" w:type="dxa"/>
            <w:shd w:val="clear" w:color="auto" w:fill="FFFFFF"/>
            <w:vAlign w:val="center"/>
          </w:tcPr>
          <w:p>
            <w:pPr>
              <w:spacing w:before="40" w:after="40" w:line="276" w:lineRule="auto"/>
            </w:pPr>
            <w:r>
              <w:rPr>
                <w:rFonts w:ascii="Arial" w:hAnsi="Arial" w:cs="Arial"/>
                <w:sz w:val="18"/>
                <w:szCs w:val="18"/>
                <w:color w:val="1E293B"/>
              </w:rPr>
              <w:t xml:space="preserve">Logistics, Receiving &amp; Inventory Traceability</w:t>
            </w:r>
          </w:p>
        </w:tc>
      </w:tr>
      <w:tr>
        <w:trPr>
          <w:cantSplit/>
        </w:trPr>
        <w:tc>
          <w:tcPr>
            <w:tcW w:w="1000" w:type="dxa"/>
            <w:shd w:val="clear" w:color="auto" w:fill="F8FAFC"/>
            <w:vAlign w:val="center"/>
          </w:tcPr>
          <w:p>
            <w:pPr>
              <w:spacing w:before="40" w:after="40" w:line="276" w:lineRule="auto"/>
            </w:pPr>
            <w:r>
              <w:rPr>
                <w:rFonts w:ascii="Arial" w:hAnsi="Arial" w:cs="Arial"/>
                <w:b/>
                <w:sz w:val="18"/>
                <w:szCs w:val="18"/>
                <w:color w:val="1E293B"/>
              </w:rPr>
              <w:t xml:space="preserve">8</w:t>
            </w:r>
          </w:p>
        </w:tc>
        <w:tc>
          <w:tcPr>
            <w:tcW w:w="4800" w:type="dxa"/>
            <w:shd w:val="clear" w:color="auto" w:fill="F8FAFC"/>
            <w:vAlign w:val="center"/>
          </w:tcPr>
          <w:p>
            <w:pPr>
              <w:spacing w:before="40" w:after="40" w:line="276" w:lineRule="auto"/>
            </w:pPr>
            <w:r>
              <w:rPr>
                <w:rFonts w:ascii="Arial" w:hAnsi="Arial" w:cs="Arial"/>
                <w:sz w:val="18"/>
                <w:szCs w:val="18"/>
                <w:color w:val="1E293B"/>
              </w:rPr>
              <w:t xml:space="preserve">Site Operations, Daily Construction Reports &amp; EVM S-Curve</w:t>
            </w:r>
          </w:p>
        </w:tc>
        <w:tc>
          <w:tcPr>
            <w:tcW w:w="3400" w:type="dxa"/>
            <w:shd w:val="clear" w:color="auto" w:fill="F8FAFC"/>
            <w:vAlign w:val="center"/>
          </w:tcPr>
          <w:p>
            <w:pPr>
              <w:spacing w:before="40" w:after="40" w:line="276" w:lineRule="auto"/>
            </w:pPr>
            <w:r>
              <w:rPr>
                <w:rFonts w:ascii="Arial" w:hAnsi="Arial" w:cs="Arial"/>
                <w:sz w:val="18"/>
                <w:szCs w:val="18"/>
                <w:color w:val="1E293B"/>
              </w:rPr>
              <w:t xml:space="preserve">Field Operations &amp; Progress Analytics</w:t>
            </w:r>
          </w:p>
        </w:tc>
      </w:tr>
      <w:tr>
        <w:trPr>
          <w:cantSplit/>
        </w:trPr>
        <w:tc>
          <w:tcPr>
            <w:tcW w:w="1000" w:type="dxa"/>
            <w:shd w:val="clear" w:color="auto" w:fill="FFFFFF"/>
            <w:vAlign w:val="center"/>
          </w:tcPr>
          <w:p>
            <w:pPr>
              <w:spacing w:before="40" w:after="40" w:line="276" w:lineRule="auto"/>
            </w:pPr>
            <w:r>
              <w:rPr>
                <w:rFonts w:ascii="Arial" w:hAnsi="Arial" w:cs="Arial"/>
                <w:b/>
                <w:sz w:val="18"/>
                <w:szCs w:val="18"/>
                <w:color w:val="1E293B"/>
              </w:rPr>
              <w:t xml:space="preserve">9</w:t>
            </w:r>
          </w:p>
        </w:tc>
        <w:tc>
          <w:tcPr>
            <w:tcW w:w="4800" w:type="dxa"/>
            <w:shd w:val="clear" w:color="auto" w:fill="FFFFFF"/>
            <w:vAlign w:val="center"/>
          </w:tcPr>
          <w:p>
            <w:pPr>
              <w:spacing w:before="40" w:after="40" w:line="276" w:lineRule="auto"/>
            </w:pPr>
            <w:r>
              <w:rPr>
                <w:rFonts w:ascii="Arial" w:hAnsi="Arial" w:cs="Arial"/>
                <w:sz w:val="18"/>
                <w:szCs w:val="18"/>
                <w:color w:val="1E293B"/>
              </w:rPr>
              <w:t xml:space="preserve">Financial Management: Site Cash Advances &amp; Progress Billing</w:t>
            </w:r>
          </w:p>
        </w:tc>
        <w:tc>
          <w:tcPr>
            <w:tcW w:w="3400" w:type="dxa"/>
            <w:shd w:val="clear" w:color="auto" w:fill="FFFFFF"/>
            <w:vAlign w:val="center"/>
          </w:tcPr>
          <w:p>
            <w:pPr>
              <w:spacing w:before="40" w:after="40" w:line="276" w:lineRule="auto"/>
            </w:pPr>
            <w:r>
              <w:rPr>
                <w:rFonts w:ascii="Arial" w:hAnsi="Arial" w:cs="Arial"/>
                <w:sz w:val="18"/>
                <w:szCs w:val="18"/>
                <w:color w:val="1E293B"/>
              </w:rPr>
              <w:t xml:space="preserve">Disbursements, Invoicing &amp; Retention</w:t>
            </w:r>
          </w:p>
        </w:tc>
      </w:tr>
      <w:tr>
        <w:trPr>
          <w:cantSplit/>
        </w:trPr>
        <w:tc>
          <w:tcPr>
            <w:tcW w:w="1000" w:type="dxa"/>
            <w:shd w:val="clear" w:color="auto" w:fill="F8FAFC"/>
            <w:vAlign w:val="center"/>
          </w:tcPr>
          <w:p>
            <w:pPr>
              <w:spacing w:before="40" w:after="40" w:line="276" w:lineRule="auto"/>
            </w:pPr>
            <w:r>
              <w:rPr>
                <w:rFonts w:ascii="Arial" w:hAnsi="Arial" w:cs="Arial"/>
                <w:b/>
                <w:sz w:val="18"/>
                <w:szCs w:val="18"/>
                <w:color w:val="1E293B"/>
              </w:rPr>
              <w:t xml:space="preserve">10</w:t>
            </w:r>
          </w:p>
        </w:tc>
        <w:tc>
          <w:tcPr>
            <w:tcW w:w="4800" w:type="dxa"/>
            <w:shd w:val="clear" w:color="auto" w:fill="F8FAFC"/>
            <w:vAlign w:val="center"/>
          </w:tcPr>
          <w:p>
            <w:pPr>
              <w:spacing w:before="40" w:after="40" w:line="276" w:lineRule="auto"/>
            </w:pPr>
            <w:r>
              <w:rPr>
                <w:rFonts w:ascii="Arial" w:hAnsi="Arial" w:cs="Arial"/>
                <w:sz w:val="18"/>
                <w:szCs w:val="18"/>
                <w:color w:val="1E293B"/>
              </w:rPr>
              <w:t xml:space="preserve">Role-Based Access Control (RBAC) &amp; Segregation of Duties</w:t>
            </w:r>
          </w:p>
        </w:tc>
        <w:tc>
          <w:tcPr>
            <w:tcW w:w="3400" w:type="dxa"/>
            <w:shd w:val="clear" w:color="auto" w:fill="F8FAFC"/>
            <w:vAlign w:val="center"/>
          </w:tcPr>
          <w:p>
            <w:pPr>
              <w:spacing w:before="40" w:after="40" w:line="276" w:lineRule="auto"/>
            </w:pPr>
            <w:r>
              <w:rPr>
                <w:rFonts w:ascii="Arial" w:hAnsi="Arial" w:cs="Arial"/>
                <w:sz w:val="18"/>
                <w:szCs w:val="18"/>
                <w:color w:val="1E293B"/>
              </w:rPr>
              <w:t xml:space="preserve">Governance, Security &amp; Audit Barriers</w:t>
            </w:r>
          </w:p>
        </w:tc>
      </w:tr>
      <w:tr>
        <w:trPr>
          <w:cantSplit/>
        </w:trPr>
        <w:tc>
          <w:tcPr>
            <w:tcW w:w="1000" w:type="dxa"/>
            <w:shd w:val="clear" w:color="auto" w:fill="FFFFFF"/>
            <w:vAlign w:val="center"/>
          </w:tcPr>
          <w:p>
            <w:pPr>
              <w:spacing w:before="40" w:after="40" w:line="276" w:lineRule="auto"/>
            </w:pPr>
            <w:r>
              <w:rPr>
                <w:rFonts w:ascii="Arial" w:hAnsi="Arial" w:cs="Arial"/>
                <w:b/>
                <w:sz w:val="18"/>
                <w:szCs w:val="18"/>
                <w:color w:val="1E293B"/>
              </w:rPr>
              <w:t xml:space="preserve">11</w:t>
            </w:r>
          </w:p>
        </w:tc>
        <w:tc>
          <w:tcPr>
            <w:tcW w:w="4800" w:type="dxa"/>
            <w:shd w:val="clear" w:color="auto" w:fill="FFFFFF"/>
            <w:vAlign w:val="center"/>
          </w:tcPr>
          <w:p>
            <w:pPr>
              <w:spacing w:before="40" w:after="40" w:line="276" w:lineRule="auto"/>
            </w:pPr>
            <w:r>
              <w:rPr>
                <w:rFonts w:ascii="Arial" w:hAnsi="Arial" w:cs="Arial"/>
                <w:sz w:val="18"/>
                <w:szCs w:val="18"/>
                <w:color w:val="1E293B"/>
              </w:rPr>
              <w:t xml:space="preserve">Technical Stack, Database Schemas &amp; Infrastructure</w:t>
            </w:r>
          </w:p>
        </w:tc>
        <w:tc>
          <w:tcPr>
            <w:tcW w:w="3400" w:type="dxa"/>
            <w:shd w:val="clear" w:color="auto" w:fill="FFFFFF"/>
            <w:vAlign w:val="center"/>
          </w:tcPr>
          <w:p>
            <w:pPr>
              <w:spacing w:before="40" w:after="40" w:line="276" w:lineRule="auto"/>
            </w:pPr>
            <w:r>
              <w:rPr>
                <w:rFonts w:ascii="Arial" w:hAnsi="Arial" w:cs="Arial"/>
                <w:sz w:val="18"/>
                <w:szCs w:val="18"/>
                <w:color w:val="1E293B"/>
              </w:rPr>
              <w:t xml:space="preserve">DevOps, ERD &amp; System Topology</w:t>
            </w:r>
          </w:p>
        </w:tc>
      </w:tr>
      <w:tr>
        <w:trPr>
          <w:cantSplit/>
        </w:trPr>
        <w:tc>
          <w:tcPr>
            <w:tcW w:w="1000" w:type="dxa"/>
            <w:shd w:val="clear" w:color="auto" w:fill="F8FAFC"/>
            <w:vAlign w:val="center"/>
          </w:tcPr>
          <w:p>
            <w:pPr>
              <w:spacing w:before="40" w:after="40" w:line="276" w:lineRule="auto"/>
            </w:pPr>
            <w:r>
              <w:rPr>
                <w:rFonts w:ascii="Arial" w:hAnsi="Arial" w:cs="Arial"/>
                <w:b/>
                <w:sz w:val="18"/>
                <w:szCs w:val="18"/>
                <w:color w:val="1E293B"/>
              </w:rPr>
              <w:t xml:space="preserve">12</w:t>
            </w:r>
          </w:p>
        </w:tc>
        <w:tc>
          <w:tcPr>
            <w:tcW w:w="4800" w:type="dxa"/>
            <w:shd w:val="clear" w:color="auto" w:fill="F8FAFC"/>
            <w:vAlign w:val="center"/>
          </w:tcPr>
          <w:p>
            <w:pPr>
              <w:spacing w:before="40" w:after="40" w:line="276" w:lineRule="auto"/>
            </w:pPr>
            <w:r>
              <w:rPr>
                <w:rFonts w:ascii="Arial" w:hAnsi="Arial" w:cs="Arial"/>
                <w:sz w:val="18"/>
                <w:szCs w:val="18"/>
                <w:color w:val="1E293B"/>
              </w:rPr>
              <w:t xml:space="preserve">Audit Checklists, Quality Assurance &amp; Test Verification</w:t>
            </w:r>
          </w:p>
        </w:tc>
        <w:tc>
          <w:tcPr>
            <w:tcW w:w="3400" w:type="dxa"/>
            <w:shd w:val="clear" w:color="auto" w:fill="F8FAFC"/>
            <w:vAlign w:val="center"/>
          </w:tcPr>
          <w:p>
            <w:pPr>
              <w:spacing w:before="40" w:after="40" w:line="276" w:lineRule="auto"/>
            </w:pPr>
            <w:r>
              <w:rPr>
                <w:rFonts w:ascii="Arial" w:hAnsi="Arial" w:cs="Arial"/>
                <w:sz w:val="18"/>
                <w:szCs w:val="18"/>
                <w:color w:val="1E293B"/>
              </w:rPr>
              <w:t xml:space="preserve">Automated Verification &amp; QA Matrix</w:t>
            </w:r>
          </w:p>
        </w:tc>
      </w:tr>
      <w:tr>
        <w:trPr>
          <w:cantSplit/>
        </w:trPr>
        <w:tc>
          <w:tcPr>
            <w:tcW w:w="1000" w:type="dxa"/>
            <w:shd w:val="clear" w:color="auto" w:fill="FFFFFF"/>
            <w:vAlign w:val="center"/>
          </w:tcPr>
          <w:p>
            <w:pPr>
              <w:spacing w:before="40" w:after="40" w:line="276" w:lineRule="auto"/>
            </w:pPr>
            <w:r>
              <w:rPr>
                <w:rFonts w:ascii="Arial" w:hAnsi="Arial" w:cs="Arial"/>
                <w:b/>
                <w:sz w:val="18"/>
                <w:szCs w:val="18"/>
                <w:color w:val="1E293B"/>
              </w:rPr>
              <w:t xml:space="preserve">13</w:t>
            </w:r>
          </w:p>
        </w:tc>
        <w:tc>
          <w:tcPr>
            <w:tcW w:w="4800" w:type="dxa"/>
            <w:shd w:val="clear" w:color="auto" w:fill="FFFFFF"/>
            <w:vAlign w:val="center"/>
          </w:tcPr>
          <w:p>
            <w:pPr>
              <w:spacing w:before="40" w:after="40" w:line="276" w:lineRule="auto"/>
            </w:pPr>
            <w:r>
              <w:rPr>
                <w:rFonts w:ascii="Arial" w:hAnsi="Arial" w:cs="Arial"/>
                <w:sz w:val="18"/>
                <w:szCs w:val="18"/>
                <w:color w:val="1E293B"/>
              </w:rPr>
              <w:t xml:space="preserve">Corporate Authorization, Acceptance &amp; Bilateral Sign-Off</w:t>
            </w:r>
          </w:p>
        </w:tc>
        <w:tc>
          <w:tcPr>
            <w:tcW w:w="3400" w:type="dxa"/>
            <w:shd w:val="clear" w:color="auto" w:fill="FFFFFF"/>
            <w:vAlign w:val="center"/>
          </w:tcPr>
          <w:p>
            <w:pPr>
              <w:spacing w:before="40" w:after="40" w:line="276" w:lineRule="auto"/>
            </w:pPr>
            <w:r>
              <w:rPr>
                <w:rFonts w:ascii="Arial" w:hAnsi="Arial" w:cs="Arial"/>
                <w:sz w:val="18"/>
                <w:szCs w:val="18"/>
                <w:color w:val="1E293B"/>
              </w:rPr>
              <w:t xml:space="preserve">Executive Handover &amp; Formal Acceptance</w:t>
            </w:r>
          </w:p>
        </w:tc>
      </w:tr>
    </w:tbl>
    <w:p>
      <w:pPr>
        <w:pBdr>
          <w:bottom w:val="single" w:sz="18" w:space="4" w:color="1E3A8A"/>
        </w:pBdr>
        <w:spacing w:before="360" w:after="80"/>
      </w:pPr>
      <w:r>
        <w:rPr>
          <w:rFonts w:ascii="Arial" w:hAnsi="Arial" w:cs="Arial"/>
          <w:b/>
          <w:sz w:val="20"/>
          <w:szCs w:val="20"/>
          <w:color w:val="2563EB"/>
        </w:rPr>
        <w:t xml:space="preserve">SECTION 1
</w:t>
      </w:r>
      <w:r>
        <w:rPr>
          <w:rFonts w:ascii="Arial" w:hAnsi="Arial" w:cs="Arial"/>
          <w:b/>
          <w:sz w:val="28"/>
          <w:szCs w:val="28"/>
          <w:color w:val="1E3A8A"/>
        </w:rPr>
        <w:t xml:space="preserve">Executive Summary &amp; Enterprise Problem Statement</w:t>
      </w:r>
    </w:p>
    <w:p>
      <w:pPr>
        <w:spacing w:before="80" w:after="80" w:line="276" w:lineRule="auto"/>
      </w:pPr>
      <w:r>
        <w:rPr>
          <w:rFonts w:ascii="Arial" w:hAnsi="Arial" w:cs="Arial"/>
          <w:sz w:val="22"/>
          <w:szCs w:val="22"/>
          <w:color w:val="1E293B"/>
        </w:rPr>
        <w:t xml:space="preserve">The </w:t>
      </w:r>
      <w:r>
        <w:rPr>
          <w:rFonts w:ascii="Arial" w:hAnsi="Arial" w:cs="Arial"/>
          <w:b/>
          <w:sz w:val="22"/>
          <w:szCs w:val="22"/>
          <w:color w:val="1E293B"/>
        </w:rPr>
        <w:t xml:space="preserve">Great Swiss ERP &amp; Construction Management Platform</w:t>
      </w:r>
      <w:r>
        <w:rPr>
          <w:rFonts w:ascii="Arial" w:hAnsi="Arial" w:cs="Arial"/>
          <w:sz w:val="22"/>
          <w:szCs w:val="22"/>
          <w:color w:val="1E293B"/>
        </w:rPr>
        <w:t xml:space="preserve"> is an enterprise-grade ERP built specifically for civil works, structural engineering, infrastructure contracting, and multi-branch resource management. Engineered from the ground up by Developing App Solutions Corporation, the platform provides complete digital governance over project lifecycles, contractor rosters, material logistics, field reports, and financial capitalization.</w:t>
      </w:r>
    </w:p>
    <w:p>
      <w:pPr>
        <w:spacing w:before="120" w:after="120" w:line="276" w:lineRule="auto"/>
        <w:shd w:val="clear" w:color="auto" w:fill="F0F7FF"/>
      </w:pPr>
      <w:r>
        <w:rPr>
          <w:rFonts w:ascii="Arial" w:hAnsi="Arial" w:cs="Arial"/>
          <w:b/>
          <w:sz w:val="21"/>
          <w:szCs w:val="21"/>
          <w:color w:val="2563EB"/>
        </w:rPr>
        <w:t xml:space="preserve">The 4 Core Architectural Pillars
</w:t>
      </w:r>
      <w:r>
        <w:rPr>
          <w:rFonts w:ascii="Arial" w:hAnsi="Arial" w:cs="Arial"/>
          <w:sz w:val="20"/>
          <w:szCs w:val="20"/>
          <w:color w:val="334155"/>
        </w:rPr>
        <w:t xml:space="preserve">1. </w:t>
      </w:r>
      <w:r>
        <w:rPr>
          <w:rFonts w:ascii="Arial" w:hAnsi="Arial" w:cs="Arial"/>
          <w:b/>
          <w:sz w:val="20"/>
          <w:szCs w:val="20"/>
          <w:color w:val="334155"/>
        </w:rPr>
        <w:t xml:space="preserve">Zero-Creep Project Capitalization</w:t>
      </w:r>
      <w:r>
        <w:rPr>
          <w:rFonts w:ascii="Arial" w:hAnsi="Arial" w:cs="Arial"/>
          <w:sz w:val="20"/>
          <w:szCs w:val="20"/>
          <w:color w:val="334155"/>
        </w:rPr>
        <w:t xml:space="preserve">: Native real-time recalculation adding all unestimated materials directly into the project capitalization cap.
2. </w:t>
      </w:r>
      <w:r>
        <w:rPr>
          <w:rFonts w:ascii="Arial" w:hAnsi="Arial" w:cs="Arial"/>
          <w:b/>
          <w:sz w:val="20"/>
          <w:szCs w:val="20"/>
          <w:color w:val="334155"/>
        </w:rPr>
        <w:t xml:space="preserve">Strict Single PM Accountability</w:t>
      </w:r>
      <w:r>
        <w:rPr>
          <w:rFonts w:ascii="Arial" w:hAnsi="Arial" w:cs="Arial"/>
          <w:sz w:val="20"/>
          <w:szCs w:val="20"/>
          <w:color w:val="334155"/>
        </w:rPr>
        <w:t xml:space="preserve">: Enforced single Project Manager constraint per project, demoting predecessors to member status.
3. </w:t>
      </w:r>
      <w:r>
        <w:rPr>
          <w:rFonts w:ascii="Arial" w:hAnsi="Arial" w:cs="Arial"/>
          <w:b/>
          <w:sz w:val="20"/>
          <w:szCs w:val="20"/>
          <w:color w:val="334155"/>
        </w:rPr>
        <w:t xml:space="preserve">Dual-Mode Requisition Governance</w:t>
      </w:r>
      <w:r>
        <w:rPr>
          <w:rFonts w:ascii="Arial" w:hAnsi="Arial" w:cs="Arial"/>
          <w:sz w:val="20"/>
          <w:szCs w:val="20"/>
          <w:color w:val="334155"/>
        </w:rPr>
        <w:t xml:space="preserve">: Live balance tracking of baseline estimates with automated lockouts when estimates are exhausted.
4. </w:t>
      </w:r>
      <w:r>
        <w:rPr>
          <w:rFonts w:ascii="Arial" w:hAnsi="Arial" w:cs="Arial"/>
          <w:b/>
          <w:sz w:val="20"/>
          <w:szCs w:val="20"/>
          <w:color w:val="334155"/>
        </w:rPr>
        <w:t xml:space="preserve">Multi-Classification Infrastructure Tagging</w:t>
      </w:r>
      <w:r>
        <w:rPr>
          <w:rFonts w:ascii="Arial" w:hAnsi="Arial" w:cs="Arial"/>
          <w:sz w:val="20"/>
          <w:szCs w:val="20"/>
          <w:color w:val="334155"/>
        </w:rPr>
        <w:t xml:space="preserve">: Array-based tagging across 10 standard civil and structural classifications.</w:t>
      </w:r>
    </w:p>
    <w:tbl>
      <w:tblPr>
        <w:tblStyle w:val="TableGrid"/>
        <w:tblW w:w="9200" w:type="dxa"/>
        <w:tblBorders>
          <w:top w:val="single" w:sz="4" w:space="0" w:color="CBD5E1"/>
          <w:left w:val="single" w:sz="4" w:space="0" w:color="CBD5E1"/>
          <w:bottom w:val="single" w:sz="4" w:space="0" w:color="CBD5E1"/>
          <w:right w:val="single" w:sz="4" w:space="0" w:color="CBD5E1"/>
          <w:insideH w:val="single" w:sz="4" w:space="0" w:color="E2E8F0"/>
          <w:insideV w:val="single" w:sz="4" w:space="0" w:color="E2E8F0"/>
        </w:tblBorders>
        <w:tblCellMar>
          <w:top w:w="120" w:type="dxa"/>
          <w:bottom w:w="120" w:type="dxa"/>
          <w:left w:w="160" w:type="dxa"/>
          <w:right w:w="160" w:type="dxa"/>
        </w:tblCellMar>
      </w:tblPr>
      <w:tblGrid>
        <w:gridCol w:w="2200"/>
        <w:gridCol w:w="3500"/>
        <w:gridCol w:w="3500"/>
      </w:tblGrid>
      <w:tr>
        <w:trPr>
          <w:cantSplit/>
          <w:tblHeader/>
        </w:trPr>
        <w:tc>
          <w:tcPr>
            <w:tcW w:w="2200" w:type="dxa"/>
            <w:shd w:val="clear" w:color="auto" w:fill="1E3A8A"/>
            <w:vAlign w:val="center"/>
          </w:tcPr>
          <w:p>
            <w:pPr>
              <w:spacing w:before="40" w:after="40" w:line="276" w:lineRule="auto"/>
            </w:pPr>
            <w:r>
              <w:rPr>
                <w:rFonts w:ascii="Arial" w:hAnsi="Arial" w:cs="Arial"/>
                <w:sz w:val="19"/>
                <w:szCs w:val="19"/>
                <w:color w:val="FFFFFF"/>
              </w:rPr>
              <w:t xml:space="preserve">Operational Dimension</w:t>
            </w:r>
          </w:p>
        </w:tc>
        <w:tc>
          <w:tcPr>
            <w:tcW w:w="3500" w:type="dxa"/>
            <w:shd w:val="clear" w:color="auto" w:fill="1E3A8A"/>
            <w:vAlign w:val="center"/>
          </w:tcPr>
          <w:p>
            <w:pPr>
              <w:spacing w:before="40" w:after="40" w:line="276" w:lineRule="auto"/>
            </w:pPr>
            <w:r>
              <w:rPr>
                <w:rFonts w:ascii="Arial" w:hAnsi="Arial" w:cs="Arial"/>
                <w:sz w:val="19"/>
                <w:szCs w:val="19"/>
                <w:color w:val="FFFFFF"/>
              </w:rPr>
              <w:t xml:space="preserve">Legacy Spreadsheet / Disconnected System</w:t>
            </w:r>
          </w:p>
        </w:tc>
        <w:tc>
          <w:tcPr>
            <w:tcW w:w="3500" w:type="dxa"/>
            <w:shd w:val="clear" w:color="auto" w:fill="1E3A8A"/>
            <w:vAlign w:val="center"/>
          </w:tcPr>
          <w:p>
            <w:pPr>
              <w:spacing w:before="40" w:after="40" w:line="276" w:lineRule="auto"/>
            </w:pPr>
            <w:r>
              <w:rPr>
                <w:rFonts w:ascii="Arial" w:hAnsi="Arial" w:cs="Arial"/>
                <w:sz w:val="19"/>
                <w:szCs w:val="19"/>
                <w:color w:val="FFFFFF"/>
              </w:rPr>
              <w:t xml:space="preserve">Great Swiss Construction ERP Engineered Solution</w:t>
            </w:r>
          </w:p>
        </w:tc>
      </w:tr>
      <w:tr>
        <w:trPr>
          <w:cantSplit/>
        </w:trPr>
        <w:tc>
          <w:tcPr>
            <w:tcW w:w="2200" w:type="dxa"/>
            <w:shd w:val="clear" w:color="auto" w:fill="FFFFFF"/>
            <w:vAlign w:val="center"/>
          </w:tcPr>
          <w:p>
            <w:pPr>
              <w:spacing w:before="40" w:after="40" w:line="276" w:lineRule="auto"/>
            </w:pPr>
            <w:r>
              <w:rPr>
                <w:rFonts w:ascii="Arial" w:hAnsi="Arial" w:cs="Arial"/>
                <w:b/>
                <w:sz w:val="18"/>
                <w:szCs w:val="18"/>
                <w:color w:val="1E293B"/>
              </w:rPr>
              <w:t xml:space="preserve">Material Estimation</w:t>
            </w:r>
          </w:p>
        </w:tc>
        <w:tc>
          <w:tcPr>
            <w:tcW w:w="3500" w:type="dxa"/>
            <w:shd w:val="clear" w:color="auto" w:fill="FFFFFF"/>
            <w:vAlign w:val="center"/>
          </w:tcPr>
          <w:p>
            <w:pPr>
              <w:spacing w:before="40" w:after="40" w:line="276" w:lineRule="auto"/>
            </w:pPr>
            <w:r>
              <w:rPr>
                <w:rFonts w:ascii="Arial" w:hAnsi="Arial" w:cs="Arial"/>
                <w:sz w:val="18"/>
                <w:szCs w:val="18"/>
                <w:color w:val="1E293B"/>
              </w:rPr>
              <w:t xml:space="preserve">Static Excel sheets; over-requisitioning goes undetected.</w:t>
            </w:r>
          </w:p>
        </w:tc>
        <w:tc>
          <w:tcPr>
            <w:tcW w:w="3500" w:type="dxa"/>
            <w:shd w:val="clear" w:color="auto" w:fill="FFFFFF"/>
            <w:vAlign w:val="center"/>
          </w:tcPr>
          <w:p>
            <w:pPr>
              <w:spacing w:before="40" w:after="40" w:line="276" w:lineRule="auto"/>
            </w:pPr>
            <w:r>
              <w:rPr>
                <w:rFonts w:ascii="Arial" w:hAnsi="Arial" w:cs="Arial"/>
                <w:sz w:val="18"/>
                <w:szCs w:val="18"/>
                <w:color w:val="1E293B"/>
              </w:rPr>
              <w:t xml:space="preserve">Real-time remaining balance tracking; auto-locks when exhausted.</w:t>
            </w:r>
          </w:p>
        </w:tc>
      </w:tr>
      <w:tr>
        <w:trPr>
          <w:cantSplit/>
        </w:trPr>
        <w:tc>
          <w:tcPr>
            <w:tcW w:w="2200" w:type="dxa"/>
            <w:shd w:val="clear" w:color="auto" w:fill="F8FAFC"/>
            <w:vAlign w:val="center"/>
          </w:tcPr>
          <w:p>
            <w:pPr>
              <w:spacing w:before="40" w:after="40" w:line="276" w:lineRule="auto"/>
            </w:pPr>
            <w:r>
              <w:rPr>
                <w:rFonts w:ascii="Arial" w:hAnsi="Arial" w:cs="Arial"/>
                <w:b/>
                <w:sz w:val="18"/>
                <w:szCs w:val="18"/>
                <w:color w:val="1E293B"/>
              </w:rPr>
              <w:t xml:space="preserve">Missed / Urgent Items</w:t>
            </w:r>
          </w:p>
        </w:tc>
        <w:tc>
          <w:tcPr>
            <w:tcW w:w="3500" w:type="dxa"/>
            <w:shd w:val="clear" w:color="auto" w:fill="F8FAFC"/>
            <w:vAlign w:val="center"/>
          </w:tcPr>
          <w:p>
            <w:pPr>
              <w:spacing w:before="40" w:after="40" w:line="276" w:lineRule="auto"/>
            </w:pPr>
            <w:r>
              <w:rPr>
                <w:rFonts w:ascii="Arial" w:hAnsi="Arial" w:cs="Arial"/>
                <w:sz w:val="18"/>
                <w:szCs w:val="18"/>
                <w:color w:val="1E293B"/>
              </w:rPr>
              <w:t xml:space="preserve">Added offline; distorts final project budget and profit margins.</w:t>
            </w:r>
          </w:p>
        </w:tc>
        <w:tc>
          <w:tcPr>
            <w:tcW w:w="3500" w:type="dxa"/>
            <w:shd w:val="clear" w:color="auto" w:fill="F8FAFC"/>
            <w:vAlign w:val="center"/>
          </w:tcPr>
          <w:p>
            <w:pPr>
              <w:spacing w:before="40" w:after="40" w:line="276" w:lineRule="auto"/>
            </w:pPr>
            <w:r>
              <w:rPr>
                <w:rFonts w:ascii="Arial" w:hAnsi="Arial" w:cs="Arial"/>
                <w:sz w:val="18"/>
                <w:szCs w:val="18"/>
                <w:color w:val="1E293B"/>
              </w:rPr>
              <w:t xml:space="preserve">Unestimated mode adds exact costs directly to Project Capitalization Cap.</w:t>
            </w:r>
          </w:p>
        </w:tc>
      </w:tr>
      <w:tr>
        <w:trPr>
          <w:cantSplit/>
        </w:trPr>
        <w:tc>
          <w:tcPr>
            <w:tcW w:w="2200" w:type="dxa"/>
            <w:shd w:val="clear" w:color="auto" w:fill="FFFFFF"/>
            <w:vAlign w:val="center"/>
          </w:tcPr>
          <w:p>
            <w:pPr>
              <w:spacing w:before="40" w:after="40" w:line="276" w:lineRule="auto"/>
            </w:pPr>
            <w:r>
              <w:rPr>
                <w:rFonts w:ascii="Arial" w:hAnsi="Arial" w:cs="Arial"/>
                <w:b/>
                <w:sz w:val="18"/>
                <w:szCs w:val="18"/>
                <w:color w:val="1E293B"/>
              </w:rPr>
              <w:t xml:space="preserve">Project Manager Assignment</w:t>
            </w:r>
          </w:p>
        </w:tc>
        <w:tc>
          <w:tcPr>
            <w:tcW w:w="3500" w:type="dxa"/>
            <w:shd w:val="clear" w:color="auto" w:fill="FFFFFF"/>
            <w:vAlign w:val="center"/>
          </w:tcPr>
          <w:p>
            <w:pPr>
              <w:spacing w:before="40" w:after="40" w:line="276" w:lineRule="auto"/>
            </w:pPr>
            <w:r>
              <w:rPr>
                <w:rFonts w:ascii="Arial" w:hAnsi="Arial" w:cs="Arial"/>
                <w:sz w:val="18"/>
                <w:szCs w:val="18"/>
                <w:color w:val="1E293B"/>
              </w:rPr>
              <w:t xml:space="preserve">Multiple unverified managers; conflicting approval rights.</w:t>
            </w:r>
          </w:p>
        </w:tc>
        <w:tc>
          <w:tcPr>
            <w:tcW w:w="3500" w:type="dxa"/>
            <w:shd w:val="clear" w:color="auto" w:fill="FFFFFF"/>
            <w:vAlign w:val="center"/>
          </w:tcPr>
          <w:p>
            <w:pPr>
              <w:spacing w:before="40" w:after="40" w:line="276" w:lineRule="auto"/>
            </w:pPr>
            <w:r>
              <w:rPr>
                <w:rFonts w:ascii="Arial" w:hAnsi="Arial" w:cs="Arial"/>
                <w:sz w:val="18"/>
                <w:szCs w:val="18"/>
                <w:color w:val="1E293B"/>
              </w:rPr>
              <w:t xml:space="preserve">Strictly 1 Project Manager per project; automatic role demotion.</w:t>
            </w:r>
          </w:p>
        </w:tc>
      </w:tr>
      <w:tr>
        <w:trPr>
          <w:cantSplit/>
        </w:trPr>
        <w:tc>
          <w:tcPr>
            <w:tcW w:w="2200" w:type="dxa"/>
            <w:shd w:val="clear" w:color="auto" w:fill="F8FAFC"/>
            <w:vAlign w:val="center"/>
          </w:tcPr>
          <w:p>
            <w:pPr>
              <w:spacing w:before="40" w:after="40" w:line="276" w:lineRule="auto"/>
            </w:pPr>
            <w:r>
              <w:rPr>
                <w:rFonts w:ascii="Arial" w:hAnsi="Arial" w:cs="Arial"/>
                <w:b/>
                <w:sz w:val="18"/>
                <w:szCs w:val="18"/>
                <w:color w:val="1E293B"/>
              </w:rPr>
              <w:t xml:space="preserve">Subcontractor Linking</w:t>
            </w:r>
          </w:p>
        </w:tc>
        <w:tc>
          <w:tcPr>
            <w:tcW w:w="3500" w:type="dxa"/>
            <w:shd w:val="clear" w:color="auto" w:fill="F8FAFC"/>
            <w:vAlign w:val="center"/>
          </w:tcPr>
          <w:p>
            <w:pPr>
              <w:spacing w:before="40" w:after="40" w:line="276" w:lineRule="auto"/>
            </w:pPr>
            <w:r>
              <w:rPr>
                <w:rFonts w:ascii="Arial" w:hAnsi="Arial" w:cs="Arial"/>
                <w:sz w:val="18"/>
                <w:szCs w:val="18"/>
                <w:color w:val="1E293B"/>
              </w:rPr>
              <w:t xml:space="preserve">Manual vendor spreadsheets; disconnected site access.</w:t>
            </w:r>
          </w:p>
        </w:tc>
        <w:tc>
          <w:tcPr>
            <w:tcW w:w="3500" w:type="dxa"/>
            <w:shd w:val="clear" w:color="auto" w:fill="F8FAFC"/>
            <w:vAlign w:val="center"/>
          </w:tcPr>
          <w:p>
            <w:pPr>
              <w:spacing w:before="40" w:after="40" w:line="276" w:lineRule="auto"/>
            </w:pPr>
            <w:r>
              <w:rPr>
                <w:rFonts w:ascii="Arial" w:hAnsi="Arial" w:cs="Arial"/>
                <w:sz w:val="18"/>
                <w:szCs w:val="18"/>
                <w:color w:val="1E293B"/>
              </w:rPr>
              <w:t xml:space="preserve">Roster assignments automatically establish </w:t>
            </w:r>
            <w:r>
              <w:rPr>
                <w:rFonts w:ascii="Arial" w:hAnsi="Arial" w:cs="Arial"/>
                <w:b/>
                <w:sz w:val="16"/>
                <w:szCs w:val="16"/>
                <w:color w:val="0F172A"/>
                <w:highlight w:val="lightGray"/>
                <w:rFonts w:ascii="Consolas" w:hAnsi="Consolas" w:cs="Consolas"/>
              </w:rPr>
              <w:t xml:space="preserve">project_contractor</w:t>
            </w:r>
            <w:r>
              <w:rPr>
                <w:rFonts w:ascii="Arial" w:hAnsi="Arial" w:cs="Arial"/>
                <w:sz w:val="18"/>
                <w:szCs w:val="18"/>
                <w:color w:val="1E293B"/>
              </w:rPr>
              <w:t xml:space="preserve"> link.</w:t>
            </w:r>
          </w:p>
        </w:tc>
      </w:tr>
      <w:tr>
        <w:trPr>
          <w:cantSplit/>
        </w:trPr>
        <w:tc>
          <w:tcPr>
            <w:tcW w:w="2200" w:type="dxa"/>
            <w:shd w:val="clear" w:color="auto" w:fill="FFFFFF"/>
            <w:vAlign w:val="center"/>
          </w:tcPr>
          <w:p>
            <w:pPr>
              <w:spacing w:before="40" w:after="40" w:line="276" w:lineRule="auto"/>
            </w:pPr>
            <w:r>
              <w:rPr>
                <w:rFonts w:ascii="Arial" w:hAnsi="Arial" w:cs="Arial"/>
                <w:b/>
                <w:sz w:val="18"/>
                <w:szCs w:val="18"/>
                <w:color w:val="1E293B"/>
              </w:rPr>
              <w:t xml:space="preserve">Site Operations &amp; EVM</w:t>
            </w:r>
          </w:p>
        </w:tc>
        <w:tc>
          <w:tcPr>
            <w:tcW w:w="3500" w:type="dxa"/>
            <w:shd w:val="clear" w:color="auto" w:fill="FFFFFF"/>
            <w:vAlign w:val="center"/>
          </w:tcPr>
          <w:p>
            <w:pPr>
              <w:spacing w:before="40" w:after="40" w:line="276" w:lineRule="auto"/>
            </w:pPr>
            <w:r>
              <w:rPr>
                <w:rFonts w:ascii="Arial" w:hAnsi="Arial" w:cs="Arial"/>
                <w:sz w:val="18"/>
                <w:szCs w:val="18"/>
                <w:color w:val="1E293B"/>
              </w:rPr>
              <w:t xml:space="preserve">Delayed paper reports; manual Earned Value calculations.</w:t>
            </w:r>
          </w:p>
        </w:tc>
        <w:tc>
          <w:tcPr>
            <w:tcW w:w="3500" w:type="dxa"/>
            <w:shd w:val="clear" w:color="auto" w:fill="FFFFFF"/>
            <w:vAlign w:val="center"/>
          </w:tcPr>
          <w:p>
            <w:pPr>
              <w:spacing w:before="40" w:after="40" w:line="276" w:lineRule="auto"/>
            </w:pPr>
            <w:r>
              <w:rPr>
                <w:rFonts w:ascii="Arial" w:hAnsi="Arial" w:cs="Arial"/>
                <w:sz w:val="18"/>
                <w:szCs w:val="18"/>
                <w:color w:val="1E293B"/>
              </w:rPr>
              <w:t xml:space="preserve">Real-time Daily Construction Reports, labor rollcall, and dynamic EVM S-Curves.</w:t>
            </w:r>
          </w:p>
        </w:tc>
      </w:tr>
    </w:tbl>
    <w:p>
      <w:pPr>
        <w:pBdr>
          <w:bottom w:val="single" w:sz="18" w:space="4" w:color="1E3A8A"/>
        </w:pBdr>
        <w:spacing w:before="360" w:after="80"/>
      </w:pPr>
      <w:r>
        <w:rPr>
          <w:rFonts w:ascii="Arial" w:hAnsi="Arial" w:cs="Arial"/>
          <w:b/>
          <w:sz w:val="20"/>
          <w:szCs w:val="20"/>
          <w:color w:val="2563EB"/>
        </w:rPr>
        <w:t xml:space="preserve">SECTION 2
</w:t>
      </w:r>
      <w:r>
        <w:rPr>
          <w:rFonts w:ascii="Arial" w:hAnsi="Arial" w:cs="Arial"/>
          <w:b/>
          <w:sz w:val="28"/>
          <w:szCs w:val="28"/>
          <w:color w:val="1E3A8A"/>
        </w:rPr>
        <w:t xml:space="preserve">End-to-End Enterprise Life Cycle &amp; Workflow</w:t>
      </w:r>
    </w:p>
    <w:p>
      <w:pPr>
        <w:spacing w:before="80" w:after="80" w:line="276" w:lineRule="auto"/>
      </w:pPr>
      <w:r>
        <w:rPr>
          <w:rFonts w:ascii="Arial" w:hAnsi="Arial" w:cs="Arial"/>
          <w:sz w:val="22"/>
          <w:szCs w:val="22"/>
          <w:color w:val="1E293B"/>
        </w:rPr>
        <w:t xml:space="preserve">Great Swiss ERP enforces a continuous, closed-loop operational lifecycle spanning from project creation down to contractor retention release. No stage can be bypassed without authorization:</w:t>
      </w:r>
    </w:p>
    <w:tbl>
      <w:tblPr>
        <w:tblStyle w:val="TableGrid"/>
        <w:tblW w:w="9200" w:type="dxa"/>
        <w:tblBorders>
          <w:top w:val="single" w:sz="4" w:space="0" w:color="CBD5E1"/>
          <w:left w:val="single" w:sz="4" w:space="0" w:color="CBD5E1"/>
          <w:bottom w:val="single" w:sz="4" w:space="0" w:color="CBD5E1"/>
          <w:right w:val="single" w:sz="4" w:space="0" w:color="CBD5E1"/>
          <w:insideH w:val="single" w:sz="4" w:space="0" w:color="E2E8F0"/>
          <w:insideV w:val="single" w:sz="4" w:space="0" w:color="E2E8F0"/>
        </w:tblBorders>
        <w:tblCellMar>
          <w:top w:w="120" w:type="dxa"/>
          <w:bottom w:w="120" w:type="dxa"/>
          <w:left w:w="160" w:type="dxa"/>
          <w:right w:w="160" w:type="dxa"/>
        </w:tblCellMar>
      </w:tblPr>
      <w:tblGrid>
        <w:gridCol w:w="1000"/>
        <w:gridCol w:w="2600"/>
        <w:gridCol w:w="5600"/>
      </w:tblGrid>
      <w:tr>
        <w:trPr>
          <w:cantSplit/>
          <w:tblHeader/>
        </w:trPr>
        <w:tc>
          <w:tcPr>
            <w:tcW w:w="1000" w:type="dxa"/>
            <w:shd w:val="clear" w:color="auto" w:fill="1E3A8A"/>
            <w:vAlign w:val="center"/>
          </w:tcPr>
          <w:p>
            <w:pPr>
              <w:spacing w:before="40" w:after="40" w:line="276" w:lineRule="auto"/>
            </w:pPr>
            <w:r>
              <w:rPr>
                <w:rFonts w:ascii="Arial" w:hAnsi="Arial" w:cs="Arial"/>
                <w:sz w:val="19"/>
                <w:szCs w:val="19"/>
                <w:color w:val="FFFFFF"/>
              </w:rPr>
              <w:t xml:space="preserve">Stage #</w:t>
            </w:r>
          </w:p>
        </w:tc>
        <w:tc>
          <w:tcPr>
            <w:tcW w:w="2600" w:type="dxa"/>
            <w:shd w:val="clear" w:color="auto" w:fill="1E3A8A"/>
            <w:vAlign w:val="center"/>
          </w:tcPr>
          <w:p>
            <w:pPr>
              <w:spacing w:before="40" w:after="40" w:line="276" w:lineRule="auto"/>
            </w:pPr>
            <w:r>
              <w:rPr>
                <w:rFonts w:ascii="Arial" w:hAnsi="Arial" w:cs="Arial"/>
                <w:sz w:val="19"/>
                <w:szCs w:val="19"/>
                <w:color w:val="FFFFFF"/>
              </w:rPr>
              <w:t xml:space="preserve">Lifecycle Stage</w:t>
            </w:r>
          </w:p>
        </w:tc>
        <w:tc>
          <w:tcPr>
            <w:tcW w:w="5600" w:type="dxa"/>
            <w:shd w:val="clear" w:color="auto" w:fill="1E3A8A"/>
            <w:vAlign w:val="center"/>
          </w:tcPr>
          <w:p>
            <w:pPr>
              <w:spacing w:before="40" w:after="40" w:line="276" w:lineRule="auto"/>
            </w:pPr>
            <w:r>
              <w:rPr>
                <w:rFonts w:ascii="Arial" w:hAnsi="Arial" w:cs="Arial"/>
                <w:sz w:val="19"/>
                <w:szCs w:val="19"/>
                <w:color w:val="FFFFFF"/>
              </w:rPr>
              <w:t xml:space="preserve">Key System Actions &amp; Business Rules</w:t>
            </w:r>
          </w:p>
        </w:tc>
      </w:tr>
      <w:tr>
        <w:trPr>
          <w:cantSplit/>
        </w:trPr>
        <w:tc>
          <w:tcPr>
            <w:tcW w:w="1000" w:type="dxa"/>
            <w:shd w:val="clear" w:color="auto" w:fill="FFFFFF"/>
            <w:vAlign w:val="center"/>
          </w:tcPr>
          <w:p>
            <w:pPr>
              <w:spacing w:before="40" w:after="40" w:line="276" w:lineRule="auto"/>
            </w:pPr>
            <w:r>
              <w:rPr>
                <w:rFonts w:ascii="Arial" w:hAnsi="Arial" w:cs="Arial"/>
                <w:b/>
                <w:sz w:val="18"/>
                <w:szCs w:val="18"/>
                <w:color w:val="1E293B"/>
              </w:rPr>
              <w:t xml:space="preserve">Stage 1</w:t>
            </w:r>
          </w:p>
        </w:tc>
        <w:tc>
          <w:tcPr>
            <w:tcW w:w="2600" w:type="dxa"/>
            <w:shd w:val="clear" w:color="auto" w:fill="FFFFFF"/>
            <w:vAlign w:val="center"/>
          </w:tcPr>
          <w:p>
            <w:pPr>
              <w:spacing w:before="40" w:after="40" w:line="276" w:lineRule="auto"/>
            </w:pPr>
            <w:r>
              <w:rPr>
                <w:rFonts w:ascii="Arial" w:hAnsi="Arial" w:cs="Arial"/>
                <w:sz w:val="18"/>
                <w:szCs w:val="18"/>
                <w:color w:val="1E293B"/>
              </w:rPr>
              <w:t xml:space="preserve">Master Data &amp; Contractor Setup</w:t>
            </w:r>
          </w:p>
        </w:tc>
        <w:tc>
          <w:tcPr>
            <w:tcW w:w="5600" w:type="dxa"/>
            <w:shd w:val="clear" w:color="auto" w:fill="FFFFFF"/>
            <w:vAlign w:val="center"/>
          </w:tcPr>
          <w:p>
            <w:pPr>
              <w:spacing w:before="40" w:after="40" w:line="276" w:lineRule="auto"/>
            </w:pPr>
            <w:r>
              <w:rPr>
                <w:rFonts w:ascii="Arial" w:hAnsi="Arial" w:cs="Arial"/>
                <w:sz w:val="18"/>
                <w:szCs w:val="18"/>
                <w:color w:val="1E293B"/>
              </w:rPr>
              <w:t xml:space="preserve">Register raw materials, assembly kits, unit costs, contractors, and user accounts with Spatie roles.</w:t>
            </w:r>
          </w:p>
        </w:tc>
      </w:tr>
      <w:tr>
        <w:trPr>
          <w:cantSplit/>
        </w:trPr>
        <w:tc>
          <w:tcPr>
            <w:tcW w:w="1000" w:type="dxa"/>
            <w:shd w:val="clear" w:color="auto" w:fill="F8FAFC"/>
            <w:vAlign w:val="center"/>
          </w:tcPr>
          <w:p>
            <w:pPr>
              <w:spacing w:before="40" w:after="40" w:line="276" w:lineRule="auto"/>
            </w:pPr>
            <w:r>
              <w:rPr>
                <w:rFonts w:ascii="Arial" w:hAnsi="Arial" w:cs="Arial"/>
                <w:b/>
                <w:sz w:val="18"/>
                <w:szCs w:val="18"/>
                <w:color w:val="1E293B"/>
              </w:rPr>
              <w:t xml:space="preserve">Stage 2</w:t>
            </w:r>
          </w:p>
        </w:tc>
        <w:tc>
          <w:tcPr>
            <w:tcW w:w="2600" w:type="dxa"/>
            <w:shd w:val="clear" w:color="auto" w:fill="F8FAFC"/>
            <w:vAlign w:val="center"/>
          </w:tcPr>
          <w:p>
            <w:pPr>
              <w:spacing w:before="40" w:after="40" w:line="276" w:lineRule="auto"/>
            </w:pPr>
            <w:r>
              <w:rPr>
                <w:rFonts w:ascii="Arial" w:hAnsi="Arial" w:cs="Arial"/>
                <w:sz w:val="18"/>
                <w:szCs w:val="18"/>
                <w:color w:val="1E293B"/>
              </w:rPr>
              <w:t xml:space="preserve">7-Step Project Initiation Wizard</w:t>
            </w:r>
          </w:p>
        </w:tc>
        <w:tc>
          <w:tcPr>
            <w:tcW w:w="5600" w:type="dxa"/>
            <w:shd w:val="clear" w:color="auto" w:fill="F8FAFC"/>
            <w:vAlign w:val="center"/>
          </w:tcPr>
          <w:p>
            <w:pPr>
              <w:spacing w:before="40" w:after="40" w:line="276" w:lineRule="auto"/>
            </w:pPr>
            <w:r>
              <w:rPr>
                <w:rFonts w:ascii="Arial" w:hAnsi="Arial" w:cs="Arial"/>
                <w:sz w:val="18"/>
                <w:szCs w:val="18"/>
                <w:color w:val="1E293B"/>
              </w:rPr>
              <w:t xml:space="preserve">Define project details, select from 10 classifications, enforce 1 PM, structure WBS milestones, estimate materials/labor/equipment.</w:t>
            </w:r>
          </w:p>
        </w:tc>
      </w:tr>
      <w:tr>
        <w:trPr>
          <w:cantSplit/>
        </w:trPr>
        <w:tc>
          <w:tcPr>
            <w:tcW w:w="1000" w:type="dxa"/>
            <w:shd w:val="clear" w:color="auto" w:fill="FFFFFF"/>
            <w:vAlign w:val="center"/>
          </w:tcPr>
          <w:p>
            <w:pPr>
              <w:spacing w:before="40" w:after="40" w:line="276" w:lineRule="auto"/>
            </w:pPr>
            <w:r>
              <w:rPr>
                <w:rFonts w:ascii="Arial" w:hAnsi="Arial" w:cs="Arial"/>
                <w:b/>
                <w:sz w:val="18"/>
                <w:szCs w:val="18"/>
                <w:color w:val="1E293B"/>
              </w:rPr>
              <w:t xml:space="preserve">Stage 3</w:t>
            </w:r>
          </w:p>
        </w:tc>
        <w:tc>
          <w:tcPr>
            <w:tcW w:w="2600" w:type="dxa"/>
            <w:shd w:val="clear" w:color="auto" w:fill="FFFFFF"/>
            <w:vAlign w:val="center"/>
          </w:tcPr>
          <w:p>
            <w:pPr>
              <w:spacing w:before="40" w:after="40" w:line="276" w:lineRule="auto"/>
            </w:pPr>
            <w:r>
              <w:rPr>
                <w:rFonts w:ascii="Arial" w:hAnsi="Arial" w:cs="Arial"/>
                <w:sz w:val="18"/>
                <w:szCs w:val="18"/>
                <w:color w:val="1E293B"/>
              </w:rPr>
              <w:t xml:space="preserve">Governance &amp; Approval State Machine</w:t>
            </w:r>
          </w:p>
        </w:tc>
        <w:tc>
          <w:tcPr>
            <w:tcW w:w="5600" w:type="dxa"/>
            <w:shd w:val="clear" w:color="auto" w:fill="FFFFFF"/>
            <w:vAlign w:val="center"/>
          </w:tcPr>
          <w:p>
            <w:pPr>
              <w:spacing w:before="40" w:after="40" w:line="276" w:lineRule="auto"/>
            </w:pPr>
            <w:r>
              <w:rPr>
                <w:rFonts w:ascii="Arial" w:hAnsi="Arial" w:cs="Arial"/>
                <w:sz w:val="18"/>
                <w:szCs w:val="18"/>
                <w:color w:val="1E293B"/>
              </w:rPr>
              <w:t xml:space="preserve">Financial rollups trigger polymorphic </w:t>
            </w:r>
            <w:r>
              <w:rPr>
                <w:rFonts w:ascii="Arial" w:hAnsi="Arial" w:cs="Arial"/>
                <w:b/>
                <w:sz w:val="16"/>
                <w:szCs w:val="16"/>
                <w:color w:val="0F172A"/>
                <w:highlight w:val="lightGray"/>
                <w:rFonts w:ascii="Consolas" w:hAnsi="Consolas" w:cs="Consolas"/>
              </w:rPr>
              <w:t xml:space="preserve">ApprovalChain</w:t>
            </w:r>
            <w:r>
              <w:rPr>
                <w:rFonts w:ascii="Arial" w:hAnsi="Arial" w:cs="Arial"/>
                <w:sz w:val="18"/>
                <w:szCs w:val="18"/>
                <w:color w:val="1E293B"/>
              </w:rPr>
              <w:t xml:space="preserve">. PM submissions escalate to Executive roles (</w:t>
            </w:r>
            <w:r>
              <w:rPr>
                <w:rFonts w:ascii="Arial" w:hAnsi="Arial" w:cs="Arial"/>
                <w:b/>
                <w:sz w:val="16"/>
                <w:szCs w:val="16"/>
                <w:color w:val="0F172A"/>
                <w:highlight w:val="lightGray"/>
                <w:rFonts w:ascii="Consolas" w:hAnsi="Consolas" w:cs="Consolas"/>
              </w:rPr>
              <w:t xml:space="preserve">Super Admin</w:t>
            </w:r>
            <w:r>
              <w:rPr>
                <w:rFonts w:ascii="Arial" w:hAnsi="Arial" w:cs="Arial"/>
                <w:sz w:val="18"/>
                <w:szCs w:val="18"/>
                <w:color w:val="1E293B"/>
              </w:rPr>
              <w:t xml:space="preserve">/</w:t>
            </w:r>
            <w:r>
              <w:rPr>
                <w:rFonts w:ascii="Arial" w:hAnsi="Arial" w:cs="Arial"/>
                <w:b/>
                <w:sz w:val="16"/>
                <w:szCs w:val="16"/>
                <w:color w:val="0F172A"/>
                <w:highlight w:val="lightGray"/>
                <w:rFonts w:ascii="Consolas" w:hAnsi="Consolas" w:cs="Consolas"/>
              </w:rPr>
              <w:t xml:space="preserve">Admin</w:t>
            </w:r>
            <w:r>
              <w:rPr>
                <w:rFonts w:ascii="Arial" w:hAnsi="Arial" w:cs="Arial"/>
                <w:sz w:val="18"/>
                <w:szCs w:val="18"/>
                <w:color w:val="1E293B"/>
              </w:rPr>
              <w:t xml:space="preserve">).</w:t>
            </w:r>
          </w:p>
        </w:tc>
      </w:tr>
      <w:tr>
        <w:trPr>
          <w:cantSplit/>
        </w:trPr>
        <w:tc>
          <w:tcPr>
            <w:tcW w:w="1000" w:type="dxa"/>
            <w:shd w:val="clear" w:color="auto" w:fill="F8FAFC"/>
            <w:vAlign w:val="center"/>
          </w:tcPr>
          <w:p>
            <w:pPr>
              <w:spacing w:before="40" w:after="40" w:line="276" w:lineRule="auto"/>
            </w:pPr>
            <w:r>
              <w:rPr>
                <w:rFonts w:ascii="Arial" w:hAnsi="Arial" w:cs="Arial"/>
                <w:b/>
                <w:sz w:val="18"/>
                <w:szCs w:val="18"/>
                <w:color w:val="1E293B"/>
              </w:rPr>
              <w:t xml:space="preserve">Stage 4</w:t>
            </w:r>
          </w:p>
        </w:tc>
        <w:tc>
          <w:tcPr>
            <w:tcW w:w="2600" w:type="dxa"/>
            <w:shd w:val="clear" w:color="auto" w:fill="F8FAFC"/>
            <w:vAlign w:val="center"/>
          </w:tcPr>
          <w:p>
            <w:pPr>
              <w:spacing w:before="40" w:after="40" w:line="276" w:lineRule="auto"/>
            </w:pPr>
            <w:r>
              <w:rPr>
                <w:rFonts w:ascii="Arial" w:hAnsi="Arial" w:cs="Arial"/>
                <w:sz w:val="18"/>
                <w:szCs w:val="18"/>
                <w:color w:val="1E293B"/>
              </w:rPr>
              <w:t xml:space="preserve">Dual-Mode Material Requisitions</w:t>
            </w:r>
          </w:p>
        </w:tc>
        <w:tc>
          <w:tcPr>
            <w:tcW w:w="5600" w:type="dxa"/>
            <w:shd w:val="clear" w:color="auto" w:fill="F8FAFC"/>
            <w:vAlign w:val="center"/>
          </w:tcPr>
          <w:p>
            <w:pPr>
              <w:spacing w:before="40" w:after="40" w:line="276" w:lineRule="auto"/>
            </w:pPr>
            <w:r>
              <w:rPr>
                <w:rFonts w:ascii="Arial" w:hAnsi="Arial" w:cs="Arial"/>
                <w:sz w:val="18"/>
                <w:szCs w:val="18"/>
                <w:color w:val="1E293B"/>
              </w:rPr>
              <w:t xml:space="preserve">Select project $\rightarrow$ pick Estimated Materials (deducts remaining balance) or Unestimated Materials (adds to Capitalization Cap).</w:t>
            </w:r>
          </w:p>
        </w:tc>
      </w:tr>
      <w:tr>
        <w:trPr>
          <w:cantSplit/>
        </w:trPr>
        <w:tc>
          <w:tcPr>
            <w:tcW w:w="1000" w:type="dxa"/>
            <w:shd w:val="clear" w:color="auto" w:fill="FFFFFF"/>
            <w:vAlign w:val="center"/>
          </w:tcPr>
          <w:p>
            <w:pPr>
              <w:spacing w:before="40" w:after="40" w:line="276" w:lineRule="auto"/>
            </w:pPr>
            <w:r>
              <w:rPr>
                <w:rFonts w:ascii="Arial" w:hAnsi="Arial" w:cs="Arial"/>
                <w:b/>
                <w:sz w:val="18"/>
                <w:szCs w:val="18"/>
                <w:color w:val="1E293B"/>
              </w:rPr>
              <w:t xml:space="preserve">Stage 5</w:t>
            </w:r>
          </w:p>
        </w:tc>
        <w:tc>
          <w:tcPr>
            <w:tcW w:w="2600" w:type="dxa"/>
            <w:shd w:val="clear" w:color="auto" w:fill="FFFFFF"/>
            <w:vAlign w:val="center"/>
          </w:tcPr>
          <w:p>
            <w:pPr>
              <w:spacing w:before="40" w:after="40" w:line="276" w:lineRule="auto"/>
            </w:pPr>
            <w:r>
              <w:rPr>
                <w:rFonts w:ascii="Arial" w:hAnsi="Arial" w:cs="Arial"/>
                <w:sz w:val="18"/>
                <w:szCs w:val="18"/>
                <w:color w:val="1E293B"/>
              </w:rPr>
              <w:t xml:space="preserve">Procurement &amp; Warehouse Intake</w:t>
            </w:r>
          </w:p>
        </w:tc>
        <w:tc>
          <w:tcPr>
            <w:tcW w:w="5600" w:type="dxa"/>
            <w:shd w:val="clear" w:color="auto" w:fill="FFFFFF"/>
            <w:vAlign w:val="center"/>
          </w:tcPr>
          <w:p>
            <w:pPr>
              <w:spacing w:before="40" w:after="40" w:line="276" w:lineRule="auto"/>
            </w:pPr>
            <w:r>
              <w:rPr>
                <w:rFonts w:ascii="Arial" w:hAnsi="Arial" w:cs="Arial"/>
                <w:sz w:val="18"/>
                <w:szCs w:val="18"/>
                <w:color w:val="1E293B"/>
              </w:rPr>
              <w:t xml:space="preserve">Convert approved MR to PO $\rightarrow$ upload supplier payment receipt $\rightarrow$ receive batches into warehouse $\rightarrow$ dispatch to site inventory.</w:t>
            </w:r>
          </w:p>
        </w:tc>
      </w:tr>
      <w:tr>
        <w:trPr>
          <w:cantSplit/>
        </w:trPr>
        <w:tc>
          <w:tcPr>
            <w:tcW w:w="1000" w:type="dxa"/>
            <w:shd w:val="clear" w:color="auto" w:fill="F8FAFC"/>
            <w:vAlign w:val="center"/>
          </w:tcPr>
          <w:p>
            <w:pPr>
              <w:spacing w:before="40" w:after="40" w:line="276" w:lineRule="auto"/>
            </w:pPr>
            <w:r>
              <w:rPr>
                <w:rFonts w:ascii="Arial" w:hAnsi="Arial" w:cs="Arial"/>
                <w:b/>
                <w:sz w:val="18"/>
                <w:szCs w:val="18"/>
                <w:color w:val="1E293B"/>
              </w:rPr>
              <w:t xml:space="preserve">Stage 6</w:t>
            </w:r>
          </w:p>
        </w:tc>
        <w:tc>
          <w:tcPr>
            <w:tcW w:w="2600" w:type="dxa"/>
            <w:shd w:val="clear" w:color="auto" w:fill="F8FAFC"/>
            <w:vAlign w:val="center"/>
          </w:tcPr>
          <w:p>
            <w:pPr>
              <w:spacing w:before="40" w:after="40" w:line="276" w:lineRule="auto"/>
            </w:pPr>
            <w:r>
              <w:rPr>
                <w:rFonts w:ascii="Arial" w:hAnsi="Arial" w:cs="Arial"/>
                <w:sz w:val="18"/>
                <w:szCs w:val="18"/>
                <w:color w:val="1E293B"/>
              </w:rPr>
              <w:t xml:space="preserve">Site Operations &amp; Progress Tracking</w:t>
            </w:r>
          </w:p>
        </w:tc>
        <w:tc>
          <w:tcPr>
            <w:tcW w:w="5600" w:type="dxa"/>
            <w:shd w:val="clear" w:color="auto" w:fill="F8FAFC"/>
            <w:vAlign w:val="center"/>
          </w:tcPr>
          <w:p>
            <w:pPr>
              <w:spacing w:before="40" w:after="40" w:line="276" w:lineRule="auto"/>
            </w:pPr>
            <w:r>
              <w:rPr>
                <w:rFonts w:ascii="Arial" w:hAnsi="Arial" w:cs="Arial"/>
                <w:sz w:val="18"/>
                <w:szCs w:val="18"/>
                <w:color w:val="1E293B"/>
              </w:rPr>
              <w:t xml:space="preserve">Supervisors submit Daily Construction Reports; log labor/equipment rollcall; record task material usage; EVM S-Curve computes progress.</w:t>
            </w:r>
          </w:p>
        </w:tc>
      </w:tr>
      <w:tr>
        <w:trPr>
          <w:cantSplit/>
        </w:trPr>
        <w:tc>
          <w:tcPr>
            <w:tcW w:w="1000" w:type="dxa"/>
            <w:shd w:val="clear" w:color="auto" w:fill="FFFFFF"/>
            <w:vAlign w:val="center"/>
          </w:tcPr>
          <w:p>
            <w:pPr>
              <w:spacing w:before="40" w:after="40" w:line="276" w:lineRule="auto"/>
            </w:pPr>
            <w:r>
              <w:rPr>
                <w:rFonts w:ascii="Arial" w:hAnsi="Arial" w:cs="Arial"/>
                <w:b/>
                <w:sz w:val="18"/>
                <w:szCs w:val="18"/>
                <w:color w:val="1E293B"/>
              </w:rPr>
              <w:t xml:space="preserve">Stage 7</w:t>
            </w:r>
          </w:p>
        </w:tc>
        <w:tc>
          <w:tcPr>
            <w:tcW w:w="2600" w:type="dxa"/>
            <w:shd w:val="clear" w:color="auto" w:fill="FFFFFF"/>
            <w:vAlign w:val="center"/>
          </w:tcPr>
          <w:p>
            <w:pPr>
              <w:spacing w:before="40" w:after="40" w:line="276" w:lineRule="auto"/>
            </w:pPr>
            <w:r>
              <w:rPr>
                <w:rFonts w:ascii="Arial" w:hAnsi="Arial" w:cs="Arial"/>
                <w:sz w:val="18"/>
                <w:szCs w:val="18"/>
                <w:color w:val="1E293B"/>
              </w:rPr>
              <w:t xml:space="preserve">Disbursements &amp; Progress Billing</w:t>
            </w:r>
          </w:p>
        </w:tc>
        <w:tc>
          <w:tcPr>
            <w:tcW w:w="5600" w:type="dxa"/>
            <w:shd w:val="clear" w:color="auto" w:fill="FFFFFF"/>
            <w:vAlign w:val="center"/>
          </w:tcPr>
          <w:p>
            <w:pPr>
              <w:spacing w:before="40" w:after="40" w:line="276" w:lineRule="auto"/>
            </w:pPr>
            <w:r>
              <w:rPr>
                <w:rFonts w:ascii="Arial" w:hAnsi="Arial" w:cs="Arial"/>
                <w:sz w:val="18"/>
                <w:szCs w:val="18"/>
                <w:color w:val="1E293B"/>
              </w:rPr>
              <w:t xml:space="preserve">Supervisors request emergency cash advances. Subcontractors submit progress invoices $\rightarrow$ 2-step executive release &amp; receipt confirmation.</w:t>
            </w:r>
          </w:p>
        </w:tc>
      </w:tr>
      <w:tr>
        <w:trPr>
          <w:cantSplit/>
        </w:trPr>
        <w:tc>
          <w:tcPr>
            <w:tcW w:w="1000" w:type="dxa"/>
            <w:shd w:val="clear" w:color="auto" w:fill="F8FAFC"/>
            <w:vAlign w:val="center"/>
          </w:tcPr>
          <w:p>
            <w:pPr>
              <w:spacing w:before="40" w:after="40" w:line="276" w:lineRule="auto"/>
            </w:pPr>
            <w:r>
              <w:rPr>
                <w:rFonts w:ascii="Arial" w:hAnsi="Arial" w:cs="Arial"/>
                <w:b/>
                <w:sz w:val="18"/>
                <w:szCs w:val="18"/>
                <w:color w:val="1E293B"/>
              </w:rPr>
              <w:t xml:space="preserve">Stage 8</w:t>
            </w:r>
          </w:p>
        </w:tc>
        <w:tc>
          <w:tcPr>
            <w:tcW w:w="2600" w:type="dxa"/>
            <w:shd w:val="clear" w:color="auto" w:fill="F8FAFC"/>
            <w:vAlign w:val="center"/>
          </w:tcPr>
          <w:p>
            <w:pPr>
              <w:spacing w:before="40" w:after="40" w:line="276" w:lineRule="auto"/>
            </w:pPr>
            <w:r>
              <w:rPr>
                <w:rFonts w:ascii="Arial" w:hAnsi="Arial" w:cs="Arial"/>
                <w:sz w:val="18"/>
                <w:szCs w:val="18"/>
                <w:color w:val="1E293B"/>
              </w:rPr>
              <w:t xml:space="preserve">Closeout &amp; Capitalization Rollup</w:t>
            </w:r>
          </w:p>
        </w:tc>
        <w:tc>
          <w:tcPr>
            <w:tcW w:w="5600" w:type="dxa"/>
            <w:shd w:val="clear" w:color="auto" w:fill="F8FAFC"/>
            <w:vAlign w:val="center"/>
          </w:tcPr>
          <w:p>
            <w:pPr>
              <w:spacing w:before="40" w:after="40" w:line="276" w:lineRule="auto"/>
            </w:pPr>
            <w:r>
              <w:rPr>
                <w:rFonts w:ascii="Arial" w:hAnsi="Arial" w:cs="Arial"/>
                <w:sz w:val="18"/>
                <w:szCs w:val="18"/>
                <w:color w:val="1E293B"/>
              </w:rPr>
              <w:t xml:space="preserve">Verify 100% milestone completion $\rightarrow$ release 10% retention $\rightarrow$ roll up capitalization to parent/extension projects.</w:t>
            </w:r>
          </w:p>
        </w:tc>
      </w:tr>
    </w:tbl>
    <w:p>
      <w:pPr>
        <w:pBdr>
          <w:bottom w:val="single" w:sz="18" w:space="4" w:color="1E3A8A"/>
        </w:pBdr>
        <w:spacing w:before="360" w:after="80"/>
      </w:pPr>
      <w:r>
        <w:rPr>
          <w:rFonts w:ascii="Arial" w:hAnsi="Arial" w:cs="Arial"/>
          <w:b/>
          <w:sz w:val="20"/>
          <w:szCs w:val="20"/>
          <w:color w:val="2563EB"/>
        </w:rPr>
        <w:t xml:space="preserve">SECTION 3
</w:t>
      </w:r>
      <w:r>
        <w:rPr>
          <w:rFonts w:ascii="Arial" w:hAnsi="Arial" w:cs="Arial"/>
          <w:b/>
          <w:sz w:val="28"/>
          <w:szCs w:val="28"/>
          <w:color w:val="1E3A8A"/>
        </w:rPr>
        <w:t xml:space="preserve">Project Planning, WBS &amp; 10-Classification Tagging</w:t>
      </w:r>
    </w:p>
    <w:p>
      <w:pPr>
        <w:spacing w:before="80" w:after="80" w:line="276" w:lineRule="auto"/>
      </w:pPr>
      <w:r>
        <w:rPr>
          <w:rFonts w:ascii="Arial" w:hAnsi="Arial" w:cs="Arial"/>
          <w:sz w:val="22"/>
          <w:szCs w:val="22"/>
          <w:color w:val="1E293B"/>
        </w:rPr>
        <w:t xml:space="preserve">The 7-Step Project Wizard streamlines project initiation while capturing essential technical metadata:</w:t>
      </w:r>
    </w:p>
    <w:tbl>
      <w:tblPr>
        <w:tblStyle w:val="TableGrid"/>
        <w:tblW w:w="9200" w:type="dxa"/>
        <w:tblBorders>
          <w:top w:val="single" w:sz="4" w:space="0" w:color="CBD5E1"/>
          <w:left w:val="single" w:sz="4" w:space="0" w:color="CBD5E1"/>
          <w:bottom w:val="single" w:sz="4" w:space="0" w:color="CBD5E1"/>
          <w:right w:val="single" w:sz="4" w:space="0" w:color="CBD5E1"/>
          <w:insideH w:val="single" w:sz="4" w:space="0" w:color="E2E8F0"/>
          <w:insideV w:val="single" w:sz="4" w:space="0" w:color="E2E8F0"/>
        </w:tblBorders>
        <w:tblCellMar>
          <w:top w:w="120" w:type="dxa"/>
          <w:bottom w:w="120" w:type="dxa"/>
          <w:left w:w="160" w:type="dxa"/>
          <w:right w:w="160" w:type="dxa"/>
        </w:tblCellMar>
      </w:tblPr>
      <w:tblGrid>
        <w:gridCol w:w="600"/>
        <w:gridCol w:w="5400"/>
        <w:gridCol w:w="3200"/>
      </w:tblGrid>
      <w:tr>
        <w:trPr>
          <w:cantSplit/>
          <w:tblHeader/>
        </w:trPr>
        <w:tc>
          <w:tcPr>
            <w:tcW w:w="600" w:type="dxa"/>
            <w:shd w:val="clear" w:color="auto" w:fill="1E3A8A"/>
            <w:vAlign w:val="center"/>
          </w:tcPr>
          <w:p>
            <w:pPr>
              <w:spacing w:before="40" w:after="40" w:line="276" w:lineRule="auto"/>
            </w:pPr>
            <w:r>
              <w:rPr>
                <w:rFonts w:ascii="Arial" w:hAnsi="Arial" w:cs="Arial"/>
                <w:sz w:val="19"/>
                <w:szCs w:val="19"/>
                <w:color w:val="FFFFFF"/>
              </w:rPr>
              <w:t xml:space="preserve">#</w:t>
            </w:r>
          </w:p>
        </w:tc>
        <w:tc>
          <w:tcPr>
            <w:tcW w:w="5400" w:type="dxa"/>
            <w:shd w:val="clear" w:color="auto" w:fill="1E3A8A"/>
            <w:vAlign w:val="center"/>
          </w:tcPr>
          <w:p>
            <w:pPr>
              <w:spacing w:before="40" w:after="40" w:line="276" w:lineRule="auto"/>
            </w:pPr>
            <w:r>
              <w:rPr>
                <w:rFonts w:ascii="Arial" w:hAnsi="Arial" w:cs="Arial"/>
                <w:sz w:val="19"/>
                <w:szCs w:val="19"/>
                <w:color w:val="FFFFFF"/>
              </w:rPr>
              <w:t xml:space="preserve">Standard Infrastructure Classification</w:t>
            </w:r>
          </w:p>
        </w:tc>
        <w:tc>
          <w:tcPr>
            <w:tcW w:w="3200" w:type="dxa"/>
            <w:shd w:val="clear" w:color="auto" w:fill="1E3A8A"/>
            <w:vAlign w:val="center"/>
          </w:tcPr>
          <w:p>
            <w:pPr>
              <w:spacing w:before="40" w:after="40" w:line="276" w:lineRule="auto"/>
            </w:pPr>
            <w:r>
              <w:rPr>
                <w:rFonts w:ascii="Arial" w:hAnsi="Arial" w:cs="Arial"/>
                <w:sz w:val="19"/>
                <w:szCs w:val="19"/>
                <w:color w:val="FFFFFF"/>
              </w:rPr>
              <w:t xml:space="preserve">Applicable Civil / Structural Domain</w:t>
            </w:r>
          </w:p>
        </w:tc>
      </w:tr>
      <w:tr>
        <w:trPr>
          <w:cantSplit/>
        </w:trPr>
        <w:tc>
          <w:tcPr>
            <w:tcW w:w="600" w:type="dxa"/>
            <w:shd w:val="clear" w:color="auto" w:fill="FFFFFF"/>
            <w:vAlign w:val="center"/>
          </w:tcPr>
          <w:p>
            <w:pPr>
              <w:spacing w:before="40" w:after="40" w:line="276" w:lineRule="auto"/>
            </w:pPr>
            <w:r>
              <w:rPr>
                <w:rFonts w:ascii="Arial" w:hAnsi="Arial" w:cs="Arial"/>
                <w:b/>
                <w:sz w:val="18"/>
                <w:szCs w:val="18"/>
                <w:color w:val="1E293B"/>
              </w:rPr>
              <w:t xml:space="preserve">1</w:t>
            </w:r>
          </w:p>
        </w:tc>
        <w:tc>
          <w:tcPr>
            <w:tcW w:w="5400" w:type="dxa"/>
            <w:shd w:val="clear" w:color="auto" w:fill="FFFFFF"/>
            <w:vAlign w:val="center"/>
          </w:tcPr>
          <w:p>
            <w:pPr>
              <w:spacing w:before="40" w:after="40" w:line="276" w:lineRule="auto"/>
            </w:pPr>
            <w:r>
              <w:rPr>
                <w:rFonts w:ascii="Arial" w:hAnsi="Arial" w:cs="Arial"/>
                <w:sz w:val="18"/>
                <w:szCs w:val="18"/>
                <w:color w:val="1E293B"/>
              </w:rPr>
              <w:t xml:space="preserve">Road highway, pavement, railways, airport horizontal structures and bridges</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Transportation &amp; Heavy Civil Infrastructure</w:t>
            </w:r>
          </w:p>
        </w:tc>
      </w:tr>
      <w:tr>
        <w:trPr>
          <w:cantSplit/>
        </w:trPr>
        <w:tc>
          <w:tcPr>
            <w:tcW w:w="600" w:type="dxa"/>
            <w:shd w:val="clear" w:color="auto" w:fill="F8FAFC"/>
            <w:vAlign w:val="center"/>
          </w:tcPr>
          <w:p>
            <w:pPr>
              <w:spacing w:before="40" w:after="40" w:line="276" w:lineRule="auto"/>
            </w:pPr>
            <w:r>
              <w:rPr>
                <w:rFonts w:ascii="Arial" w:hAnsi="Arial" w:cs="Arial"/>
                <w:b/>
                <w:sz w:val="18"/>
                <w:szCs w:val="18"/>
                <w:color w:val="1E293B"/>
              </w:rPr>
              <w:t xml:space="preserve">2</w:t>
            </w:r>
          </w:p>
        </w:tc>
        <w:tc>
          <w:tcPr>
            <w:tcW w:w="5400" w:type="dxa"/>
            <w:shd w:val="clear" w:color="auto" w:fill="F8FAFC"/>
            <w:vAlign w:val="center"/>
          </w:tcPr>
          <w:p>
            <w:pPr>
              <w:spacing w:before="40" w:after="40" w:line="276" w:lineRule="auto"/>
            </w:pPr>
            <w:r>
              <w:rPr>
                <w:rFonts w:ascii="Arial" w:hAnsi="Arial" w:cs="Arial"/>
                <w:sz w:val="18"/>
                <w:szCs w:val="18"/>
                <w:color w:val="1E293B"/>
              </w:rPr>
              <w:t xml:space="preserve">Irrigation and flood control</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Hydraulic &amp; Agricultural Infrastructure</w:t>
            </w:r>
          </w:p>
        </w:tc>
      </w:tr>
      <w:tr>
        <w:trPr>
          <w:cantSplit/>
        </w:trPr>
        <w:tc>
          <w:tcPr>
            <w:tcW w:w="600" w:type="dxa"/>
            <w:shd w:val="clear" w:color="auto" w:fill="FFFFFF"/>
            <w:vAlign w:val="center"/>
          </w:tcPr>
          <w:p>
            <w:pPr>
              <w:spacing w:before="40" w:after="40" w:line="276" w:lineRule="auto"/>
            </w:pPr>
            <w:r>
              <w:rPr>
                <w:rFonts w:ascii="Arial" w:hAnsi="Arial" w:cs="Arial"/>
                <w:b/>
                <w:sz w:val="18"/>
                <w:szCs w:val="18"/>
                <w:color w:val="1E293B"/>
              </w:rPr>
              <w:t xml:space="preserve">3</w:t>
            </w:r>
          </w:p>
        </w:tc>
        <w:tc>
          <w:tcPr>
            <w:tcW w:w="5400" w:type="dxa"/>
            <w:shd w:val="clear" w:color="auto" w:fill="FFFFFF"/>
            <w:vAlign w:val="center"/>
          </w:tcPr>
          <w:p>
            <w:pPr>
              <w:spacing w:before="40" w:after="40" w:line="276" w:lineRule="auto"/>
            </w:pPr>
            <w:r>
              <w:rPr>
                <w:rFonts w:ascii="Arial" w:hAnsi="Arial" w:cs="Arial"/>
                <w:sz w:val="18"/>
                <w:szCs w:val="18"/>
                <w:color w:val="1E293B"/>
              </w:rPr>
              <w:t xml:space="preserve">Dam, reservoir, and tunneling</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Water Resource &amp; Subterranean Engineering</w:t>
            </w:r>
          </w:p>
        </w:tc>
      </w:tr>
      <w:tr>
        <w:trPr>
          <w:cantSplit/>
        </w:trPr>
        <w:tc>
          <w:tcPr>
            <w:tcW w:w="600" w:type="dxa"/>
            <w:shd w:val="clear" w:color="auto" w:fill="F8FAFC"/>
            <w:vAlign w:val="center"/>
          </w:tcPr>
          <w:p>
            <w:pPr>
              <w:spacing w:before="40" w:after="40" w:line="276" w:lineRule="auto"/>
            </w:pPr>
            <w:r>
              <w:rPr>
                <w:rFonts w:ascii="Arial" w:hAnsi="Arial" w:cs="Arial"/>
                <w:b/>
                <w:sz w:val="18"/>
                <w:szCs w:val="18"/>
                <w:color w:val="1E293B"/>
              </w:rPr>
              <w:t xml:space="preserve">4</w:t>
            </w:r>
          </w:p>
        </w:tc>
        <w:tc>
          <w:tcPr>
            <w:tcW w:w="5400" w:type="dxa"/>
            <w:shd w:val="clear" w:color="auto" w:fill="F8FAFC"/>
            <w:vAlign w:val="center"/>
          </w:tcPr>
          <w:p>
            <w:pPr>
              <w:spacing w:before="40" w:after="40" w:line="276" w:lineRule="auto"/>
            </w:pPr>
            <w:r>
              <w:rPr>
                <w:rFonts w:ascii="Arial" w:hAnsi="Arial" w:cs="Arial"/>
                <w:sz w:val="18"/>
                <w:szCs w:val="18"/>
                <w:color w:val="1E293B"/>
              </w:rPr>
              <w:t xml:space="preserve">Water supply</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Potable Water Distribution &amp; Piping Networks</w:t>
            </w:r>
          </w:p>
        </w:tc>
      </w:tr>
      <w:tr>
        <w:trPr>
          <w:cantSplit/>
        </w:trPr>
        <w:tc>
          <w:tcPr>
            <w:tcW w:w="600" w:type="dxa"/>
            <w:shd w:val="clear" w:color="auto" w:fill="FFFFFF"/>
            <w:vAlign w:val="center"/>
          </w:tcPr>
          <w:p>
            <w:pPr>
              <w:spacing w:before="40" w:after="40" w:line="276" w:lineRule="auto"/>
            </w:pPr>
            <w:r>
              <w:rPr>
                <w:rFonts w:ascii="Arial" w:hAnsi="Arial" w:cs="Arial"/>
                <w:b/>
                <w:sz w:val="18"/>
                <w:szCs w:val="18"/>
                <w:color w:val="1E293B"/>
              </w:rPr>
              <w:t xml:space="preserve">5</w:t>
            </w:r>
          </w:p>
        </w:tc>
        <w:tc>
          <w:tcPr>
            <w:tcW w:w="5400" w:type="dxa"/>
            <w:shd w:val="clear" w:color="auto" w:fill="FFFFFF"/>
            <w:vAlign w:val="center"/>
          </w:tcPr>
          <w:p>
            <w:pPr>
              <w:spacing w:before="40" w:after="40" w:line="276" w:lineRule="auto"/>
            </w:pPr>
            <w:r>
              <w:rPr>
                <w:rFonts w:ascii="Arial" w:hAnsi="Arial" w:cs="Arial"/>
                <w:sz w:val="18"/>
                <w:szCs w:val="18"/>
                <w:color w:val="1E293B"/>
              </w:rPr>
              <w:t xml:space="preserve">Port, harbor and offshore engineering</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Marine Structures &amp; Coastal Defense</w:t>
            </w:r>
          </w:p>
        </w:tc>
      </w:tr>
      <w:tr>
        <w:trPr>
          <w:cantSplit/>
        </w:trPr>
        <w:tc>
          <w:tcPr>
            <w:tcW w:w="600" w:type="dxa"/>
            <w:shd w:val="clear" w:color="auto" w:fill="F8FAFC"/>
            <w:vAlign w:val="center"/>
          </w:tcPr>
          <w:p>
            <w:pPr>
              <w:spacing w:before="40" w:after="40" w:line="276" w:lineRule="auto"/>
            </w:pPr>
            <w:r>
              <w:rPr>
                <w:rFonts w:ascii="Arial" w:hAnsi="Arial" w:cs="Arial"/>
                <w:b/>
                <w:sz w:val="18"/>
                <w:szCs w:val="18"/>
                <w:color w:val="1E293B"/>
              </w:rPr>
              <w:t xml:space="preserve">6</w:t>
            </w:r>
          </w:p>
        </w:tc>
        <w:tc>
          <w:tcPr>
            <w:tcW w:w="5400" w:type="dxa"/>
            <w:shd w:val="clear" w:color="auto" w:fill="F8FAFC"/>
            <w:vAlign w:val="center"/>
          </w:tcPr>
          <w:p>
            <w:pPr>
              <w:spacing w:before="40" w:after="40" w:line="276" w:lineRule="auto"/>
            </w:pPr>
            <w:r>
              <w:rPr>
                <w:rFonts w:ascii="Arial" w:hAnsi="Arial" w:cs="Arial"/>
                <w:sz w:val="18"/>
                <w:szCs w:val="18"/>
                <w:color w:val="1E293B"/>
              </w:rPr>
              <w:t xml:space="preserve">Building and industrial plant</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Commercial, Residential &amp; Industrial Facilities</w:t>
            </w:r>
          </w:p>
        </w:tc>
      </w:tr>
      <w:tr>
        <w:trPr>
          <w:cantSplit/>
        </w:trPr>
        <w:tc>
          <w:tcPr>
            <w:tcW w:w="600" w:type="dxa"/>
            <w:shd w:val="clear" w:color="auto" w:fill="FFFFFF"/>
            <w:vAlign w:val="center"/>
          </w:tcPr>
          <w:p>
            <w:pPr>
              <w:spacing w:before="40" w:after="40" w:line="276" w:lineRule="auto"/>
            </w:pPr>
            <w:r>
              <w:rPr>
                <w:rFonts w:ascii="Arial" w:hAnsi="Arial" w:cs="Arial"/>
                <w:b/>
                <w:sz w:val="18"/>
                <w:szCs w:val="18"/>
                <w:color w:val="1E293B"/>
              </w:rPr>
              <w:t xml:space="preserve">7</w:t>
            </w:r>
          </w:p>
        </w:tc>
        <w:tc>
          <w:tcPr>
            <w:tcW w:w="5400" w:type="dxa"/>
            <w:shd w:val="clear" w:color="auto" w:fill="FFFFFF"/>
            <w:vAlign w:val="center"/>
          </w:tcPr>
          <w:p>
            <w:pPr>
              <w:spacing w:before="40" w:after="40" w:line="276" w:lineRule="auto"/>
            </w:pPr>
            <w:r>
              <w:rPr>
                <w:rFonts w:ascii="Arial" w:hAnsi="Arial" w:cs="Arial"/>
                <w:sz w:val="18"/>
                <w:szCs w:val="18"/>
                <w:color w:val="1E293B"/>
              </w:rPr>
              <w:t xml:space="preserve">Sewerage treatment/disposal plant</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Wastewater Treatment &amp; Sanitary Infrastructure</w:t>
            </w:r>
          </w:p>
        </w:tc>
      </w:tr>
      <w:tr>
        <w:trPr>
          <w:cantSplit/>
        </w:trPr>
        <w:tc>
          <w:tcPr>
            <w:tcW w:w="600" w:type="dxa"/>
            <w:shd w:val="clear" w:color="auto" w:fill="F8FAFC"/>
            <w:vAlign w:val="center"/>
          </w:tcPr>
          <w:p>
            <w:pPr>
              <w:spacing w:before="40" w:after="40" w:line="276" w:lineRule="auto"/>
            </w:pPr>
            <w:r>
              <w:rPr>
                <w:rFonts w:ascii="Arial" w:hAnsi="Arial" w:cs="Arial"/>
                <w:b/>
                <w:sz w:val="18"/>
                <w:szCs w:val="18"/>
                <w:color w:val="1E293B"/>
              </w:rPr>
              <w:t xml:space="preserve">8</w:t>
            </w:r>
          </w:p>
        </w:tc>
        <w:tc>
          <w:tcPr>
            <w:tcW w:w="5400" w:type="dxa"/>
            <w:shd w:val="clear" w:color="auto" w:fill="F8FAFC"/>
            <w:vAlign w:val="center"/>
          </w:tcPr>
          <w:p>
            <w:pPr>
              <w:spacing w:before="40" w:after="40" w:line="276" w:lineRule="auto"/>
            </w:pPr>
            <w:r>
              <w:rPr>
                <w:rFonts w:ascii="Arial" w:hAnsi="Arial" w:cs="Arial"/>
                <w:sz w:val="18"/>
                <w:szCs w:val="18"/>
                <w:color w:val="1E293B"/>
              </w:rPr>
              <w:t xml:space="preserve">Water treatment plant and system</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Water Purification &amp; Filtration Facilities</w:t>
            </w:r>
          </w:p>
        </w:tc>
      </w:tr>
      <w:tr>
        <w:trPr>
          <w:cantSplit/>
        </w:trPr>
        <w:tc>
          <w:tcPr>
            <w:tcW w:w="600" w:type="dxa"/>
            <w:shd w:val="clear" w:color="auto" w:fill="FFFFFF"/>
            <w:vAlign w:val="center"/>
          </w:tcPr>
          <w:p>
            <w:pPr>
              <w:spacing w:before="40" w:after="40" w:line="276" w:lineRule="auto"/>
            </w:pPr>
            <w:r>
              <w:rPr>
                <w:rFonts w:ascii="Arial" w:hAnsi="Arial" w:cs="Arial"/>
                <w:b/>
                <w:sz w:val="18"/>
                <w:szCs w:val="18"/>
                <w:color w:val="1E293B"/>
              </w:rPr>
              <w:t xml:space="preserve">9</w:t>
            </w:r>
          </w:p>
        </w:tc>
        <w:tc>
          <w:tcPr>
            <w:tcW w:w="5400" w:type="dxa"/>
            <w:shd w:val="clear" w:color="auto" w:fill="FFFFFF"/>
            <w:vAlign w:val="center"/>
          </w:tcPr>
          <w:p>
            <w:pPr>
              <w:spacing w:before="40" w:after="40" w:line="276" w:lineRule="auto"/>
            </w:pPr>
            <w:r>
              <w:rPr>
                <w:rFonts w:ascii="Arial" w:hAnsi="Arial" w:cs="Arial"/>
                <w:sz w:val="18"/>
                <w:szCs w:val="18"/>
                <w:color w:val="1E293B"/>
              </w:rPr>
              <w:t xml:space="preserve">Park, playground and recreational work</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Public Works &amp; Landscape Architecture</w:t>
            </w:r>
          </w:p>
        </w:tc>
      </w:tr>
      <w:tr>
        <w:trPr>
          <w:cantSplit/>
        </w:trPr>
        <w:tc>
          <w:tcPr>
            <w:tcW w:w="600" w:type="dxa"/>
            <w:shd w:val="clear" w:color="auto" w:fill="F8FAFC"/>
            <w:vAlign w:val="center"/>
          </w:tcPr>
          <w:p>
            <w:pPr>
              <w:spacing w:before="40" w:after="40" w:line="276" w:lineRule="auto"/>
            </w:pPr>
            <w:r>
              <w:rPr>
                <w:rFonts w:ascii="Arial" w:hAnsi="Arial" w:cs="Arial"/>
                <w:b/>
                <w:sz w:val="18"/>
                <w:szCs w:val="18"/>
                <w:color w:val="1E293B"/>
              </w:rPr>
              <w:t xml:space="preserve">10</w:t>
            </w:r>
          </w:p>
        </w:tc>
        <w:tc>
          <w:tcPr>
            <w:tcW w:w="5400" w:type="dxa"/>
            <w:shd w:val="clear" w:color="auto" w:fill="F8FAFC"/>
            <w:vAlign w:val="center"/>
          </w:tcPr>
          <w:p>
            <w:pPr>
              <w:spacing w:before="40" w:after="40" w:line="276" w:lineRule="auto"/>
            </w:pPr>
            <w:r>
              <w:rPr>
                <w:rFonts w:ascii="Arial" w:hAnsi="Arial" w:cs="Arial"/>
                <w:sz w:val="18"/>
                <w:szCs w:val="18"/>
                <w:color w:val="1E293B"/>
              </w:rPr>
              <w:t xml:space="preserve">Electrical work</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High-Voltage, Substation &amp; Power Systems</w:t>
            </w:r>
          </w:p>
        </w:tc>
      </w:tr>
    </w:tbl>
    <w:p>
      <w:pPr>
        <w:pBdr>
          <w:bottom w:val="single" w:sz="18" w:space="4" w:color="1E3A8A"/>
        </w:pBdr>
        <w:spacing w:before="360" w:after="80"/>
      </w:pPr>
      <w:r>
        <w:rPr>
          <w:rFonts w:ascii="Arial" w:hAnsi="Arial" w:cs="Arial"/>
          <w:b/>
          <w:sz w:val="20"/>
          <w:szCs w:val="20"/>
          <w:color w:val="2563EB"/>
        </w:rPr>
        <w:t xml:space="preserve">SECTION 4
</w:t>
      </w:r>
      <w:r>
        <w:rPr>
          <w:rFonts w:ascii="Arial" w:hAnsi="Arial" w:cs="Arial"/>
          <w:b/>
          <w:sz w:val="28"/>
          <w:szCs w:val="28"/>
          <w:color w:val="1E3A8A"/>
        </w:rPr>
        <w:t xml:space="preserve">Workforce Rostering, Single PM Rule &amp; Contractor Linking</w:t>
      </w:r>
    </w:p>
    <w:p>
      <w:pPr>
        <w:spacing w:before="120" w:after="120" w:line="276" w:lineRule="auto"/>
        <w:shd w:val="clear" w:color="auto" w:fill="F0F7FF"/>
      </w:pPr>
      <w:r>
        <w:rPr>
          <w:rFonts w:ascii="Arial" w:hAnsi="Arial" w:cs="Arial"/>
          <w:b/>
          <w:sz w:val="21"/>
          <w:szCs w:val="21"/>
          <w:color w:val="2563EB"/>
        </w:rPr>
        <w:t xml:space="preserve">Strict Single Project Manager Rule
</w:t>
      </w:r>
      <w:r>
        <w:rPr>
          <w:rFonts w:ascii="Arial" w:hAnsi="Arial" w:cs="Arial"/>
          <w:sz w:val="20"/>
          <w:szCs w:val="20"/>
          <w:color w:val="334155"/>
        </w:rPr>
        <w:t xml:space="preserve">Every project enforces strictly </w:t>
      </w:r>
      <w:r>
        <w:rPr>
          <w:rFonts w:ascii="Arial" w:hAnsi="Arial" w:cs="Arial"/>
          <w:b/>
          <w:sz w:val="20"/>
          <w:szCs w:val="20"/>
          <w:color w:val="334155"/>
        </w:rPr>
        <w:t xml:space="preserve">one (1) Project Manager</w:t>
      </w:r>
      <w:r>
        <w:rPr>
          <w:rFonts w:ascii="Arial" w:hAnsi="Arial" w:cs="Arial"/>
          <w:sz w:val="20"/>
          <w:szCs w:val="20"/>
          <w:color w:val="334155"/>
        </w:rPr>
        <w:t xml:space="preserve"> (</w:t>
      </w:r>
      <w:r>
        <w:rPr>
          <w:rFonts w:ascii="Arial" w:hAnsi="Arial" w:cs="Arial"/>
          <w:b/>
          <w:sz w:val="18"/>
          <w:szCs w:val="18"/>
          <w:color w:val="0F172A"/>
          <w:highlight w:val="lightGray"/>
          <w:rFonts w:ascii="Consolas" w:hAnsi="Consolas" w:cs="Consolas"/>
        </w:rPr>
        <w:t xml:space="preserve">role = 'pm'</w:t>
      </w:r>
      <w:r>
        <w:rPr>
          <w:rFonts w:ascii="Arial" w:hAnsi="Arial" w:cs="Arial"/>
          <w:sz w:val="20"/>
          <w:szCs w:val="20"/>
          <w:color w:val="334155"/>
        </w:rPr>
        <w:t xml:space="preserve">). If a project manager is reassigned during project editing or roster updates, any previously assigned PM is automatically demoted to </w:t>
      </w:r>
      <w:r>
        <w:rPr>
          <w:rFonts w:ascii="Arial" w:hAnsi="Arial" w:cs="Arial"/>
          <w:b/>
          <w:sz w:val="18"/>
          <w:szCs w:val="18"/>
          <w:color w:val="0F172A"/>
          <w:highlight w:val="lightGray"/>
          <w:rFonts w:ascii="Consolas" w:hAnsi="Consolas" w:cs="Consolas"/>
        </w:rPr>
        <w:t xml:space="preserve">member</w:t>
      </w:r>
      <w:r>
        <w:rPr>
          <w:rFonts w:ascii="Arial" w:hAnsi="Arial" w:cs="Arial"/>
          <w:sz w:val="20"/>
          <w:szCs w:val="20"/>
          <w:color w:val="334155"/>
        </w:rPr>
        <w:t xml:space="preserve"> (</w:t>
      </w:r>
      <w:r>
        <w:rPr>
          <w:rFonts w:ascii="Arial" w:hAnsi="Arial" w:cs="Arial"/>
          <w:b/>
          <w:sz w:val="18"/>
          <w:szCs w:val="18"/>
          <w:color w:val="0F172A"/>
          <w:highlight w:val="lightGray"/>
          <w:rFonts w:ascii="Consolas" w:hAnsi="Consolas" w:cs="Consolas"/>
        </w:rPr>
        <w:t xml:space="preserve">role = 'member'</w:t>
      </w:r>
      <w:r>
        <w:rPr>
          <w:rFonts w:ascii="Arial" w:hAnsi="Arial" w:cs="Arial"/>
          <w:sz w:val="20"/>
          <w:szCs w:val="20"/>
          <w:color w:val="334155"/>
        </w:rPr>
        <w:t xml:space="preserve">), preventing conflicting operational leadership.</w:t>
      </w:r>
    </w:p>
    <w:p>
      <w:pPr>
        <w:spacing w:before="80" w:after="80" w:line="276" w:lineRule="auto"/>
      </w:pPr>
      <w:r>
        <w:rPr>
          <w:rFonts w:ascii="Arial" w:hAnsi="Arial" w:cs="Arial"/>
          <w:sz w:val="22"/>
          <w:szCs w:val="22"/>
          <w:color w:val="1E293B"/>
        </w:rPr>
        <w:t xml:space="preserve">When assigning personnel from employee lists, contractor rosters, or subcontractor staff during Step 4 (Manpower) or on the project personnel tab, the system automatically collects all unique </w:t>
      </w:r>
      <w:r>
        <w:rPr>
          <w:rFonts w:ascii="Arial" w:hAnsi="Arial" w:cs="Arial"/>
          <w:b/>
          <w:sz w:val="20"/>
          <w:szCs w:val="20"/>
          <w:color w:val="0F172A"/>
          <w:highlight w:val="lightGray"/>
          <w:rFonts w:ascii="Consolas" w:hAnsi="Consolas" w:cs="Consolas"/>
        </w:rPr>
        <w:t xml:space="preserve">contractor_id</w:t>
      </w:r>
      <w:r>
        <w:rPr>
          <w:rFonts w:ascii="Arial" w:hAnsi="Arial" w:cs="Arial"/>
          <w:sz w:val="22"/>
          <w:szCs w:val="22"/>
          <w:color w:val="1E293B"/>
        </w:rPr>
        <w:t xml:space="preserve"> values and syncs them directly into the </w:t>
      </w:r>
      <w:r>
        <w:rPr>
          <w:rFonts w:ascii="Arial" w:hAnsi="Arial" w:cs="Arial"/>
          <w:b/>
          <w:sz w:val="20"/>
          <w:szCs w:val="20"/>
          <w:color w:val="0F172A"/>
          <w:highlight w:val="lightGray"/>
          <w:rFonts w:ascii="Consolas" w:hAnsi="Consolas" w:cs="Consolas"/>
        </w:rPr>
        <w:t xml:space="preserve">project_contractor</w:t>
      </w:r>
      <w:r>
        <w:rPr>
          <w:rFonts w:ascii="Arial" w:hAnsi="Arial" w:cs="Arial"/>
          <w:sz w:val="22"/>
          <w:szCs w:val="22"/>
          <w:color w:val="1E293B"/>
        </w:rPr>
        <w:t xml:space="preserve"> pivot table (</w:t>
      </w:r>
      <w:r>
        <w:rPr>
          <w:rFonts w:ascii="Arial" w:hAnsi="Arial" w:cs="Arial"/>
          <w:b/>
          <w:sz w:val="20"/>
          <w:szCs w:val="20"/>
          <w:color w:val="0F172A"/>
          <w:highlight w:val="lightGray"/>
          <w:rFonts w:ascii="Consolas" w:hAnsi="Consolas" w:cs="Consolas"/>
        </w:rPr>
        <w:t xml:space="preserve">$project-&gt;contractors()-&gt;syncWithoutDetaching($contractorIds)</w:t>
      </w:r>
      <w:r>
        <w:rPr>
          <w:rFonts w:ascii="Arial" w:hAnsi="Arial" w:cs="Arial"/>
          <w:sz w:val="22"/>
          <w:szCs w:val="22"/>
          <w:color w:val="1E293B"/>
        </w:rPr>
        <w:t xml:space="preserve">). This grants subcontractor staff scoped visibility over their assigned tasks, milestones, and daily logbooks.</w:t>
      </w:r>
    </w:p>
    <w:p>
      <w:pPr>
        <w:pBdr>
          <w:bottom w:val="single" w:sz="18" w:space="4" w:color="1E3A8A"/>
        </w:pBdr>
        <w:spacing w:before="360" w:after="80"/>
      </w:pPr>
      <w:r>
        <w:rPr>
          <w:rFonts w:ascii="Arial" w:hAnsi="Arial" w:cs="Arial"/>
          <w:b/>
          <w:sz w:val="20"/>
          <w:szCs w:val="20"/>
          <w:color w:val="2563EB"/>
        </w:rPr>
        <w:t xml:space="preserve">SECTION 5
</w:t>
      </w:r>
      <w:r>
        <w:rPr>
          <w:rFonts w:ascii="Arial" w:hAnsi="Arial" w:cs="Arial"/>
          <w:b/>
          <w:sz w:val="28"/>
          <w:szCs w:val="28"/>
          <w:color w:val="1E3A8A"/>
        </w:rPr>
        <w:t xml:space="preserve">Dual-Mode Material Requisition Engine</w:t>
      </w:r>
    </w:p>
    <w:p>
      <w:pPr>
        <w:spacing w:before="80" w:after="80" w:line="276" w:lineRule="auto"/>
      </w:pPr>
      <w:r>
        <w:rPr>
          <w:rFonts w:ascii="Arial" w:hAnsi="Arial" w:cs="Arial"/>
          <w:sz w:val="22"/>
          <w:szCs w:val="22"/>
          <w:color w:val="1E293B"/>
        </w:rPr>
        <w:t xml:space="preserve">When creating a Material Requisition (MR), selecting a project opens an interactive dual-mode selector:</w:t>
      </w:r>
    </w:p>
    <w:p>
      <w:pPr>
        <w:spacing w:before="120" w:after="120" w:line="276" w:lineRule="auto"/>
        <w:shd w:val="clear" w:color="auto" w:fill="F0F7FF"/>
      </w:pPr>
      <w:r>
        <w:rPr>
          <w:rFonts w:ascii="Arial" w:hAnsi="Arial" w:cs="Arial"/>
          <w:b/>
          <w:sz w:val="21"/>
          <w:szCs w:val="21"/>
          <w:color w:val="2563EB"/>
        </w:rPr>
        <w:t xml:space="preserve">Mode 1: Estimated Materials (Baseline Deduction)
</w:t>
      </w:r>
      <w:r>
        <w:rPr>
          <w:rFonts w:ascii="Arial" w:hAnsi="Arial" w:cs="Arial"/>
          <w:sz w:val="20"/>
          <w:szCs w:val="20"/>
          <w:color w:val="334155"/>
        </w:rPr>
        <w:t xml:space="preserve">• Calculates live remaining quantity: </w:t>
      </w:r>
      <w:r>
        <w:rPr>
          <w:rFonts w:ascii="Arial" w:hAnsi="Arial" w:cs="Arial"/>
          <w:b/>
          <w:sz w:val="18"/>
          <w:szCs w:val="18"/>
          <w:color w:val="0F172A"/>
          <w:highlight w:val="lightGray"/>
          <w:rFonts w:ascii="Consolas" w:hAnsi="Consolas" w:cs="Consolas"/>
        </w:rPr>
        <w:t xml:space="preserve">remaining_qty = max(0, estimated_qty - already_requisitioned_qty)</w:t>
      </w:r>
      <w:r>
        <w:rPr>
          <w:rFonts w:ascii="Arial" w:hAnsi="Arial" w:cs="Arial"/>
          <w:sz w:val="20"/>
          <w:szCs w:val="20"/>
          <w:color w:val="334155"/>
        </w:rPr>
        <w:t xml:space="preserve"> across all active/approved MRs.
• Pre-populates the item table with only the remaining unrequisitioned balances.
• </w:t>
      </w:r>
      <w:r>
        <w:rPr>
          <w:rFonts w:ascii="Arial" w:hAnsi="Arial" w:cs="Arial"/>
          <w:b/>
          <w:sz w:val="20"/>
          <w:szCs w:val="20"/>
          <w:color w:val="334155"/>
        </w:rPr>
        <w:t xml:space="preserve">Automated Lockout</w:t>
      </w:r>
      <w:r>
        <w:rPr>
          <w:rFonts w:ascii="Arial" w:hAnsi="Arial" w:cs="Arial"/>
          <w:sz w:val="20"/>
          <w:szCs w:val="20"/>
          <w:color w:val="334155"/>
        </w:rPr>
        <w:t xml:space="preserve">: If all estimated materials for a project have been requested (</w:t>
      </w:r>
      <w:r>
        <w:rPr>
          <w:rFonts w:ascii="Arial" w:hAnsi="Arial" w:cs="Arial"/>
          <w:b/>
          <w:sz w:val="18"/>
          <w:szCs w:val="18"/>
          <w:color w:val="0F172A"/>
          <w:highlight w:val="lightGray"/>
          <w:rFonts w:ascii="Consolas" w:hAnsi="Consolas" w:cs="Consolas"/>
        </w:rPr>
        <w:t xml:space="preserve">remaining == 0</w:t>
      </w:r>
      <w:r>
        <w:rPr>
          <w:rFonts w:ascii="Arial" w:hAnsi="Arial" w:cs="Arial"/>
          <w:sz w:val="20"/>
          <w:szCs w:val="20"/>
          <w:color w:val="334155"/>
        </w:rPr>
        <w:t xml:space="preserve">), the card is </w:t>
      </w:r>
      <w:r>
        <w:rPr>
          <w:rFonts w:ascii="Arial" w:hAnsi="Arial" w:cs="Arial"/>
          <w:b/>
          <w:sz w:val="20"/>
          <w:szCs w:val="20"/>
          <w:color w:val="334155"/>
        </w:rPr>
        <w:t xml:space="preserve">LOCKED / DISABLED</w:t>
      </w:r>
      <w:r>
        <w:rPr>
          <w:rFonts w:ascii="Arial" w:hAnsi="Arial" w:cs="Arial"/>
          <w:sz w:val="20"/>
          <w:szCs w:val="20"/>
          <w:color w:val="334155"/>
        </w:rPr>
        <w:t xml:space="preserve"> with an advisory notice directing the user to Unestimated Materials.</w:t>
      </w:r>
    </w:p>
    <w:p>
      <w:pPr>
        <w:spacing w:before="120" w:after="120" w:line="276" w:lineRule="auto"/>
        <w:shd w:val="clear" w:color="auto" w:fill="F0F7FF"/>
      </w:pPr>
      <w:r>
        <w:rPr>
          <w:rFonts w:ascii="Arial" w:hAnsi="Arial" w:cs="Arial"/>
          <w:b/>
          <w:sz w:val="21"/>
          <w:szCs w:val="21"/>
          <w:color w:val="2563EB"/>
        </w:rPr>
        <w:t xml:space="preserve">Mode 2: Unestimated Materials (Supplemental / Urgent)
</w:t>
      </w:r>
      <w:r>
        <w:rPr>
          <w:rFonts w:ascii="Arial" w:hAnsi="Arial" w:cs="Arial"/>
          <w:sz w:val="20"/>
          <w:szCs w:val="20"/>
          <w:color w:val="334155"/>
        </w:rPr>
        <w:t xml:space="preserve">• Opens empty editable rows with the Material Catalog Modal search &amp; multi-select.
• Users can request missed, emergency, or ad-hoc materials.
• All line items are flagged with </w:t>
      </w:r>
      <w:r>
        <w:rPr>
          <w:rFonts w:ascii="Arial" w:hAnsi="Arial" w:cs="Arial"/>
          <w:b/>
          <w:sz w:val="18"/>
          <w:szCs w:val="18"/>
          <w:color w:val="0F172A"/>
          <w:highlight w:val="lightGray"/>
          <w:rFonts w:ascii="Consolas" w:hAnsi="Consolas" w:cs="Consolas"/>
        </w:rPr>
        <w:t xml:space="preserve">is_unestimated = true</w:t>
      </w:r>
      <w:r>
        <w:rPr>
          <w:rFonts w:ascii="Arial" w:hAnsi="Arial" w:cs="Arial"/>
          <w:sz w:val="20"/>
          <w:szCs w:val="20"/>
          <w:color w:val="334155"/>
        </w:rPr>
        <w:t xml:space="preserve"> and auto-registered in </w:t>
      </w:r>
      <w:r>
        <w:rPr>
          <w:rFonts w:ascii="Arial" w:hAnsi="Arial" w:cs="Arial"/>
          <w:b/>
          <w:sz w:val="18"/>
          <w:szCs w:val="18"/>
          <w:color w:val="0F172A"/>
          <w:highlight w:val="lightGray"/>
          <w:rFonts w:ascii="Consolas" w:hAnsi="Consolas" w:cs="Consolas"/>
        </w:rPr>
        <w:t xml:space="preserve">project_materials_estimates</w:t>
      </w:r>
      <w:r>
        <w:rPr>
          <w:rFonts w:ascii="Arial" w:hAnsi="Arial" w:cs="Arial"/>
          <w:sz w:val="20"/>
          <w:szCs w:val="20"/>
          <w:color w:val="334155"/>
        </w:rPr>
        <w:t xml:space="preserve">.
• </w:t>
      </w:r>
      <w:r>
        <w:rPr>
          <w:rFonts w:ascii="Arial" w:hAnsi="Arial" w:cs="Arial"/>
          <w:b/>
          <w:sz w:val="20"/>
          <w:szCs w:val="20"/>
          <w:color w:val="334155"/>
        </w:rPr>
        <w:t xml:space="preserve">Direct Capitalization Impact</w:t>
      </w:r>
      <w:r>
        <w:rPr>
          <w:rFonts w:ascii="Arial" w:hAnsi="Arial" w:cs="Arial"/>
          <w:sz w:val="20"/>
          <w:szCs w:val="20"/>
          <w:color w:val="334155"/>
        </w:rPr>
        <w:t xml:space="preserve">: The total price is automatically added to the Project Capitalization Cap.</w:t>
      </w:r>
    </w:p>
    <w:p>
      <w:pPr>
        <w:pBdr>
          <w:bottom w:val="single" w:sz="18" w:space="4" w:color="1E3A8A"/>
        </w:pBdr>
        <w:spacing w:before="360" w:after="80"/>
      </w:pPr>
      <w:r>
        <w:rPr>
          <w:rFonts w:ascii="Arial" w:hAnsi="Arial" w:cs="Arial"/>
          <w:b/>
          <w:sz w:val="20"/>
          <w:szCs w:val="20"/>
          <w:color w:val="2563EB"/>
        </w:rPr>
        <w:t xml:space="preserve">SECTION 6
</w:t>
      </w:r>
      <w:r>
        <w:rPr>
          <w:rFonts w:ascii="Arial" w:hAnsi="Arial" w:cs="Arial"/>
          <w:b/>
          <w:sz w:val="28"/>
          <w:szCs w:val="28"/>
          <w:color w:val="1E3A8A"/>
        </w:rPr>
        <w:t xml:space="preserve">Project Capitalization Cap &amp; Financial Rollup Engine</w:t>
      </w:r>
    </w:p>
    <w:p>
      <w:pPr>
        <w:spacing w:before="80" w:after="80" w:line="276" w:lineRule="auto"/>
      </w:pPr>
      <w:r>
        <w:rPr>
          <w:rFonts w:ascii="Arial" w:hAnsi="Arial" w:cs="Arial"/>
          <w:sz w:val="22"/>
          <w:szCs w:val="22"/>
          <w:color w:val="1E293B"/>
        </w:rPr>
        <w:t xml:space="preserve">Project Capitalization in Great Swiss ERP represents the total capitalized investment of the project. The mathematical definition is enforced in </w:t>
      </w:r>
      <w:r>
        <w:rPr>
          <w:rFonts w:ascii="Arial" w:hAnsi="Arial" w:cs="Arial"/>
          <w:b/>
          <w:sz w:val="20"/>
          <w:szCs w:val="20"/>
          <w:color w:val="0F172A"/>
          <w:highlight w:val="lightGray"/>
          <w:rFonts w:ascii="Consolas" w:hAnsi="Consolas" w:cs="Consolas"/>
        </w:rPr>
        <w:t xml:space="preserve">Project::recalculateCapitalization()</w:t>
      </w:r>
      <w:r>
        <w:rPr>
          <w:rFonts w:ascii="Arial" w:hAnsi="Arial" w:cs="Arial"/>
          <w:sz w:val="22"/>
          <w:szCs w:val="22"/>
          <w:color w:val="1E293B"/>
        </w:rPr>
        <w:t xml:space="preserve">:</w:t>
      </w:r>
    </w:p>
    <w:p>
      <w:pPr>
        <w:spacing w:before="120" w:after="120" w:line="276" w:lineRule="auto"/>
        <w:shd w:val="clear" w:color="auto" w:fill="F0F7FF"/>
      </w:pPr>
      <w:r>
        <w:rPr>
          <w:rFonts w:ascii="Arial" w:hAnsi="Arial" w:cs="Arial"/>
          <w:b/>
          <w:sz w:val="21"/>
          <w:szCs w:val="21"/>
          <w:color w:val="2563EB"/>
        </w:rPr>
        <w:t xml:space="preserve">Mathematical Capitalization Formula
</w:t>
      </w:r>
      <w:r>
        <w:rPr>
          <w:rFonts w:ascii="Arial" w:hAnsi="Arial" w:cs="Arial"/>
          <w:sz w:val="20"/>
          <w:szCs w:val="20"/>
          <w:color w:val="334155"/>
        </w:rPr>
        <w:t xml:space="preserve">total_capitalization = sum(Task Costs) + sum(Unestimated MR Items Cost)
Where Unestimated MR Items Cost = sum(quantity * unit_cost) for all line items with is_unestimated = true on non-cancelled MRs.
Recursive Rollup: For extension/child projects, rollup_capitalization = total_capitalization + sum(child.rollup_capitalization).</w:t>
      </w:r>
    </w:p>
    <w:p>
      <w:pPr>
        <w:pBdr>
          <w:bottom w:val="single" w:sz="18" w:space="4" w:color="1E3A8A"/>
        </w:pBdr>
        <w:spacing w:before="360" w:after="80"/>
      </w:pPr>
      <w:r>
        <w:rPr>
          <w:rFonts w:ascii="Arial" w:hAnsi="Arial" w:cs="Arial"/>
          <w:b/>
          <w:sz w:val="20"/>
          <w:szCs w:val="20"/>
          <w:color w:val="2563EB"/>
        </w:rPr>
        <w:t xml:space="preserve">SECTION 7
</w:t>
      </w:r>
      <w:r>
        <w:rPr>
          <w:rFonts w:ascii="Arial" w:hAnsi="Arial" w:cs="Arial"/>
          <w:b/>
          <w:sz w:val="28"/>
          <w:szCs w:val="28"/>
          <w:color w:val="1E3A8A"/>
        </w:rPr>
        <w:t xml:space="preserve">Procurement Suite: POs, Receipts &amp; Warehouse Intake</w:t>
      </w:r>
    </w:p>
    <w:p>
      <w:pPr>
        <w:spacing w:before="80" w:after="80" w:line="276" w:lineRule="auto"/>
      </w:pPr>
      <w:r>
        <w:rPr>
          <w:rFonts w:ascii="Arial" w:hAnsi="Arial" w:cs="Arial"/>
          <w:sz w:val="22"/>
          <w:szCs w:val="22"/>
          <w:color w:val="1E293B"/>
        </w:rPr>
        <w:t xml:space="preserve">The procurement pipeline guarantees end-to-end auditability from MR creation to site delivery:</w:t>
      </w:r>
    </w:p>
    <w:tbl>
      <w:tblPr>
        <w:tblStyle w:val="TableGrid"/>
        <w:tblW w:w="9200" w:type="dxa"/>
        <w:tblBorders>
          <w:top w:val="single" w:sz="4" w:space="0" w:color="CBD5E1"/>
          <w:left w:val="single" w:sz="4" w:space="0" w:color="CBD5E1"/>
          <w:bottom w:val="single" w:sz="4" w:space="0" w:color="CBD5E1"/>
          <w:right w:val="single" w:sz="4" w:space="0" w:color="CBD5E1"/>
          <w:insideH w:val="single" w:sz="4" w:space="0" w:color="E2E8F0"/>
          <w:insideV w:val="single" w:sz="4" w:space="0" w:color="E2E8F0"/>
        </w:tblBorders>
        <w:tblCellMar>
          <w:top w:w="120" w:type="dxa"/>
          <w:bottom w:w="120" w:type="dxa"/>
          <w:left w:w="160" w:type="dxa"/>
          <w:right w:w="160" w:type="dxa"/>
        </w:tblCellMar>
      </w:tblPr>
      <w:tblGrid>
        <w:gridCol w:w="2000"/>
        <w:gridCol w:w="3600"/>
        <w:gridCol w:w="3600"/>
      </w:tblGrid>
      <w:tr>
        <w:trPr>
          <w:cantSplit/>
          <w:tblHeader/>
        </w:trPr>
        <w:tc>
          <w:tcPr>
            <w:tcW w:w="2000" w:type="dxa"/>
            <w:shd w:val="clear" w:color="auto" w:fill="1E3A8A"/>
            <w:vAlign w:val="center"/>
          </w:tcPr>
          <w:p>
            <w:pPr>
              <w:spacing w:before="40" w:after="40" w:line="276" w:lineRule="auto"/>
            </w:pPr>
            <w:r>
              <w:rPr>
                <w:rFonts w:ascii="Arial" w:hAnsi="Arial" w:cs="Arial"/>
                <w:sz w:val="19"/>
                <w:szCs w:val="19"/>
                <w:color w:val="FFFFFF"/>
              </w:rPr>
              <w:t xml:space="preserve">Workflow Phase</w:t>
            </w:r>
          </w:p>
        </w:tc>
        <w:tc>
          <w:tcPr>
            <w:tcW w:w="3600" w:type="dxa"/>
            <w:shd w:val="clear" w:color="auto" w:fill="1E3A8A"/>
            <w:vAlign w:val="center"/>
          </w:tcPr>
          <w:p>
            <w:pPr>
              <w:spacing w:before="40" w:after="40" w:line="276" w:lineRule="auto"/>
            </w:pPr>
            <w:r>
              <w:rPr>
                <w:rFonts w:ascii="Arial" w:hAnsi="Arial" w:cs="Arial"/>
                <w:sz w:val="19"/>
                <w:szCs w:val="19"/>
                <w:color w:val="FFFFFF"/>
              </w:rPr>
              <w:t xml:space="preserve">ISO / System Action</w:t>
            </w:r>
          </w:p>
        </w:tc>
        <w:tc>
          <w:tcPr>
            <w:tcW w:w="3600" w:type="dxa"/>
            <w:shd w:val="clear" w:color="auto" w:fill="1E3A8A"/>
            <w:vAlign w:val="center"/>
          </w:tcPr>
          <w:p>
            <w:pPr>
              <w:spacing w:before="40" w:after="40" w:line="276" w:lineRule="auto"/>
            </w:pPr>
            <w:r>
              <w:rPr>
                <w:rFonts w:ascii="Arial" w:hAnsi="Arial" w:cs="Arial"/>
                <w:sz w:val="19"/>
                <w:szCs w:val="19"/>
                <w:color w:val="FFFFFF"/>
              </w:rPr>
              <w:t xml:space="preserve">Data Integrity &amp; Audit Guard</w:t>
            </w:r>
          </w:p>
        </w:tc>
      </w:tr>
      <w:tr>
        <w:trPr>
          <w:cantSplit/>
        </w:trPr>
        <w:tc>
          <w:tcPr>
            <w:tcW w:w="2000" w:type="dxa"/>
            <w:shd w:val="clear" w:color="auto" w:fill="FFFFFF"/>
            <w:vAlign w:val="center"/>
          </w:tcPr>
          <w:p>
            <w:pPr>
              <w:spacing w:before="40" w:after="40" w:line="276" w:lineRule="auto"/>
            </w:pPr>
            <w:r>
              <w:rPr>
                <w:rFonts w:ascii="Arial" w:hAnsi="Arial" w:cs="Arial"/>
                <w:b/>
                <w:sz w:val="18"/>
                <w:szCs w:val="18"/>
                <w:color w:val="1E293B"/>
              </w:rPr>
              <w:t xml:space="preserve">1. MR Approval</w:t>
            </w:r>
          </w:p>
        </w:tc>
        <w:tc>
          <w:tcPr>
            <w:tcW w:w="3600" w:type="dxa"/>
            <w:shd w:val="clear" w:color="auto" w:fill="FFFFFF"/>
            <w:vAlign w:val="center"/>
          </w:tcPr>
          <w:p>
            <w:pPr>
              <w:spacing w:before="40" w:after="40" w:line="276" w:lineRule="auto"/>
            </w:pPr>
            <w:r>
              <w:rPr>
                <w:rFonts w:ascii="Arial" w:hAnsi="Arial" w:cs="Arial"/>
                <w:sz w:val="18"/>
                <w:szCs w:val="18"/>
                <w:color w:val="1E293B"/>
              </w:rPr>
              <w:t xml:space="preserve">MR submitted $\rightarrow$ Approver approves step.</w:t>
            </w:r>
          </w:p>
        </w:tc>
        <w:tc>
          <w:tcPr>
            <w:tcW w:w="3600" w:type="dxa"/>
            <w:shd w:val="clear" w:color="auto" w:fill="FFFFFF"/>
            <w:vAlign w:val="center"/>
          </w:tcPr>
          <w:p>
            <w:pPr>
              <w:spacing w:before="40" w:after="40" w:line="276" w:lineRule="auto"/>
            </w:pPr>
            <w:r>
              <w:rPr>
                <w:rFonts w:ascii="Arial" w:hAnsi="Arial" w:cs="Arial"/>
                <w:sz w:val="18"/>
                <w:szCs w:val="18"/>
                <w:color w:val="1E293B"/>
              </w:rPr>
              <w:t xml:space="preserve">Approved MR unlocks Purchase Order generation.</w:t>
            </w:r>
          </w:p>
        </w:tc>
      </w:tr>
      <w:tr>
        <w:trPr>
          <w:cantSplit/>
        </w:trPr>
        <w:tc>
          <w:tcPr>
            <w:tcW w:w="2000" w:type="dxa"/>
            <w:shd w:val="clear" w:color="auto" w:fill="F8FAFC"/>
            <w:vAlign w:val="center"/>
          </w:tcPr>
          <w:p>
            <w:pPr>
              <w:spacing w:before="40" w:after="40" w:line="276" w:lineRule="auto"/>
            </w:pPr>
            <w:r>
              <w:rPr>
                <w:rFonts w:ascii="Arial" w:hAnsi="Arial" w:cs="Arial"/>
                <w:b/>
                <w:sz w:val="18"/>
                <w:szCs w:val="18"/>
                <w:color w:val="1E293B"/>
              </w:rPr>
              <w:t xml:space="preserve">2. PO Generation</w:t>
            </w:r>
          </w:p>
        </w:tc>
        <w:tc>
          <w:tcPr>
            <w:tcW w:w="3600" w:type="dxa"/>
            <w:shd w:val="clear" w:color="auto" w:fill="F8FAFC"/>
            <w:vAlign w:val="center"/>
          </w:tcPr>
          <w:p>
            <w:pPr>
              <w:spacing w:before="40" w:after="40" w:line="276" w:lineRule="auto"/>
            </w:pPr>
            <w:r>
              <w:rPr>
                <w:rFonts w:ascii="Arial" w:hAnsi="Arial" w:cs="Arial"/>
                <w:sz w:val="18"/>
                <w:szCs w:val="18"/>
                <w:color w:val="1E293B"/>
              </w:rPr>
              <w:t xml:space="preserve">Select approved MR $\rightarrow$ generate PO with supplier.</w:t>
            </w:r>
          </w:p>
        </w:tc>
        <w:tc>
          <w:tcPr>
            <w:tcW w:w="3600" w:type="dxa"/>
            <w:shd w:val="clear" w:color="auto" w:fill="F8FAFC"/>
            <w:vAlign w:val="center"/>
          </w:tcPr>
          <w:p>
            <w:pPr>
              <w:spacing w:before="40" w:after="40" w:line="276" w:lineRule="auto"/>
            </w:pPr>
            <w:r>
              <w:rPr>
                <w:rFonts w:ascii="Arial" w:hAnsi="Arial" w:cs="Arial"/>
                <w:sz w:val="18"/>
                <w:szCs w:val="18"/>
                <w:color w:val="1E293B"/>
              </w:rPr>
              <w:t xml:space="preserve">Attaches line items and links target warehouse (</w:t>
            </w:r>
            <w:r>
              <w:rPr>
                <w:rFonts w:ascii="Arial" w:hAnsi="Arial" w:cs="Arial"/>
                <w:b/>
                <w:sz w:val="16"/>
                <w:szCs w:val="16"/>
                <w:color w:val="0F172A"/>
                <w:highlight w:val="lightGray"/>
                <w:rFonts w:ascii="Consolas" w:hAnsi="Consolas" w:cs="Consolas"/>
              </w:rPr>
              <w:t xml:space="preserve">target_warehouse_id</w:t>
            </w:r>
            <w:r>
              <w:rPr>
                <w:rFonts w:ascii="Arial" w:hAnsi="Arial" w:cs="Arial"/>
                <w:sz w:val="18"/>
                <w:szCs w:val="18"/>
                <w:color w:val="1E293B"/>
              </w:rPr>
              <w:t xml:space="preserve">).</w:t>
            </w:r>
          </w:p>
        </w:tc>
      </w:tr>
      <w:tr>
        <w:trPr>
          <w:cantSplit/>
        </w:trPr>
        <w:tc>
          <w:tcPr>
            <w:tcW w:w="2000" w:type="dxa"/>
            <w:shd w:val="clear" w:color="auto" w:fill="FFFFFF"/>
            <w:vAlign w:val="center"/>
          </w:tcPr>
          <w:p>
            <w:pPr>
              <w:spacing w:before="40" w:after="40" w:line="276" w:lineRule="auto"/>
            </w:pPr>
            <w:r>
              <w:rPr>
                <w:rFonts w:ascii="Arial" w:hAnsi="Arial" w:cs="Arial"/>
                <w:b/>
                <w:sz w:val="18"/>
                <w:szCs w:val="18"/>
                <w:color w:val="1E293B"/>
              </w:rPr>
              <w:t xml:space="preserve">3. Payment &amp; Receipt</w:t>
            </w:r>
          </w:p>
        </w:tc>
        <w:tc>
          <w:tcPr>
            <w:tcW w:w="3600" w:type="dxa"/>
            <w:shd w:val="clear" w:color="auto" w:fill="FFFFFF"/>
            <w:vAlign w:val="center"/>
          </w:tcPr>
          <w:p>
            <w:pPr>
              <w:spacing w:before="40" w:after="40" w:line="276" w:lineRule="auto"/>
            </w:pPr>
            <w:r>
              <w:rPr>
                <w:rFonts w:ascii="Arial" w:hAnsi="Arial" w:cs="Arial"/>
                <w:sz w:val="18"/>
                <w:szCs w:val="18"/>
                <w:color w:val="1E293B"/>
              </w:rPr>
              <w:t xml:space="preserve">Upload official supplier payment receipt.</w:t>
            </w:r>
          </w:p>
        </w:tc>
        <w:tc>
          <w:tcPr>
            <w:tcW w:w="3600" w:type="dxa"/>
            <w:shd w:val="clear" w:color="auto" w:fill="FFFFFF"/>
            <w:vAlign w:val="center"/>
          </w:tcPr>
          <w:p>
            <w:pPr>
              <w:spacing w:before="40" w:after="40" w:line="276" w:lineRule="auto"/>
            </w:pPr>
            <w:r>
              <w:rPr>
                <w:rFonts w:ascii="Arial" w:hAnsi="Arial" w:cs="Arial"/>
                <w:sz w:val="18"/>
                <w:szCs w:val="18"/>
                <w:color w:val="1E293B"/>
              </w:rPr>
              <w:t xml:space="preserve">Rejects invalid MIME types; marks PO as </w:t>
            </w:r>
            <w:r>
              <w:rPr>
                <w:rFonts w:ascii="Arial" w:hAnsi="Arial" w:cs="Arial"/>
                <w:b/>
                <w:sz w:val="16"/>
                <w:szCs w:val="16"/>
                <w:color w:val="0F172A"/>
                <w:highlight w:val="lightGray"/>
                <w:rFonts w:ascii="Consolas" w:hAnsi="Consolas" w:cs="Consolas"/>
              </w:rPr>
              <w:t xml:space="preserve">paid</w:t>
            </w:r>
            <w:r>
              <w:rPr>
                <w:rFonts w:ascii="Arial" w:hAnsi="Arial" w:cs="Arial"/>
                <w:sz w:val="18"/>
                <w:szCs w:val="18"/>
                <w:color w:val="1E293B"/>
              </w:rPr>
              <w:t xml:space="preserve"> and </w:t>
            </w:r>
            <w:r>
              <w:rPr>
                <w:rFonts w:ascii="Arial" w:hAnsi="Arial" w:cs="Arial"/>
                <w:b/>
                <w:sz w:val="16"/>
                <w:szCs w:val="16"/>
                <w:color w:val="0F172A"/>
                <w:highlight w:val="lightGray"/>
                <w:rFonts w:ascii="Consolas" w:hAnsi="Consolas" w:cs="Consolas"/>
              </w:rPr>
              <w:t xml:space="preserve">delivered</w:t>
            </w:r>
            <w:r>
              <w:rPr>
                <w:rFonts w:ascii="Arial" w:hAnsi="Arial" w:cs="Arial"/>
                <w:sz w:val="18"/>
                <w:szCs w:val="18"/>
                <w:color w:val="1E293B"/>
              </w:rPr>
              <w:t xml:space="preserve">.</w:t>
            </w:r>
          </w:p>
        </w:tc>
      </w:tr>
      <w:tr>
        <w:trPr>
          <w:cantSplit/>
        </w:trPr>
        <w:tc>
          <w:tcPr>
            <w:tcW w:w="2000" w:type="dxa"/>
            <w:shd w:val="clear" w:color="auto" w:fill="F8FAFC"/>
            <w:vAlign w:val="center"/>
          </w:tcPr>
          <w:p>
            <w:pPr>
              <w:spacing w:before="40" w:after="40" w:line="276" w:lineRule="auto"/>
            </w:pPr>
            <w:r>
              <w:rPr>
                <w:rFonts w:ascii="Arial" w:hAnsi="Arial" w:cs="Arial"/>
                <w:b/>
                <w:sz w:val="18"/>
                <w:szCs w:val="18"/>
                <w:color w:val="1E293B"/>
              </w:rPr>
              <w:t xml:space="preserve">4. Warehouse Intake</w:t>
            </w:r>
          </w:p>
        </w:tc>
        <w:tc>
          <w:tcPr>
            <w:tcW w:w="3600" w:type="dxa"/>
            <w:shd w:val="clear" w:color="auto" w:fill="F8FAFC"/>
            <w:vAlign w:val="center"/>
          </w:tcPr>
          <w:p>
            <w:pPr>
              <w:spacing w:before="40" w:after="40" w:line="276" w:lineRule="auto"/>
            </w:pPr>
            <w:r>
              <w:rPr>
                <w:rFonts w:ascii="Arial" w:hAnsi="Arial" w:cs="Arial"/>
                <w:sz w:val="18"/>
                <w:szCs w:val="18"/>
                <w:color w:val="1E293B"/>
              </w:rPr>
              <w:t xml:space="preserve">Receive stock into warehouse inventory batches.</w:t>
            </w:r>
          </w:p>
        </w:tc>
        <w:tc>
          <w:tcPr>
            <w:tcW w:w="3600" w:type="dxa"/>
            <w:shd w:val="clear" w:color="auto" w:fill="F8FAFC"/>
            <w:vAlign w:val="center"/>
          </w:tcPr>
          <w:p>
            <w:pPr>
              <w:spacing w:before="40" w:after="40" w:line="276" w:lineRule="auto"/>
            </w:pPr>
            <w:r>
              <w:rPr>
                <w:rFonts w:ascii="Arial" w:hAnsi="Arial" w:cs="Arial"/>
                <w:sz w:val="18"/>
                <w:szCs w:val="18"/>
                <w:color w:val="1E293B"/>
              </w:rPr>
              <w:t xml:space="preserve">Generates unique batch codes; updates warehouse on-hand ledger.</w:t>
            </w:r>
          </w:p>
        </w:tc>
      </w:tr>
      <w:tr>
        <w:trPr>
          <w:cantSplit/>
        </w:trPr>
        <w:tc>
          <w:tcPr>
            <w:tcW w:w="2000" w:type="dxa"/>
            <w:shd w:val="clear" w:color="auto" w:fill="FFFFFF"/>
            <w:vAlign w:val="center"/>
          </w:tcPr>
          <w:p>
            <w:pPr>
              <w:spacing w:before="40" w:after="40" w:line="276" w:lineRule="auto"/>
            </w:pPr>
            <w:r>
              <w:rPr>
                <w:rFonts w:ascii="Arial" w:hAnsi="Arial" w:cs="Arial"/>
                <w:b/>
                <w:sz w:val="18"/>
                <w:szCs w:val="18"/>
                <w:color w:val="1E293B"/>
              </w:rPr>
              <w:t xml:space="preserve">5. Site Transfer</w:t>
            </w:r>
          </w:p>
        </w:tc>
        <w:tc>
          <w:tcPr>
            <w:tcW w:w="3600" w:type="dxa"/>
            <w:shd w:val="clear" w:color="auto" w:fill="FFFFFF"/>
            <w:vAlign w:val="center"/>
          </w:tcPr>
          <w:p>
            <w:pPr>
              <w:spacing w:before="40" w:after="40" w:line="276" w:lineRule="auto"/>
            </w:pPr>
            <w:r>
              <w:rPr>
                <w:rFonts w:ascii="Arial" w:hAnsi="Arial" w:cs="Arial"/>
                <w:sz w:val="18"/>
                <w:szCs w:val="18"/>
                <w:color w:val="1E293B"/>
              </w:rPr>
              <w:t xml:space="preserve">Dispatch material transfer to project site warehouse.</w:t>
            </w:r>
          </w:p>
        </w:tc>
        <w:tc>
          <w:tcPr>
            <w:tcW w:w="3600" w:type="dxa"/>
            <w:shd w:val="clear" w:color="auto" w:fill="FFFFFF"/>
            <w:vAlign w:val="center"/>
          </w:tcPr>
          <w:p>
            <w:pPr>
              <w:spacing w:before="40" w:after="40" w:line="276" w:lineRule="auto"/>
            </w:pPr>
            <w:r>
              <w:rPr>
                <w:rFonts w:ascii="Arial" w:hAnsi="Arial" w:cs="Arial"/>
                <w:sz w:val="18"/>
                <w:szCs w:val="18"/>
                <w:color w:val="1E293B"/>
              </w:rPr>
              <w:t xml:space="preserve">Receipt confirmation increases project </w:t>
            </w:r>
            <w:r>
              <w:rPr>
                <w:rFonts w:ascii="Arial" w:hAnsi="Arial" w:cs="Arial"/>
                <w:b/>
                <w:sz w:val="16"/>
                <w:szCs w:val="16"/>
                <w:color w:val="0F172A"/>
                <w:highlight w:val="lightGray"/>
                <w:rFonts w:ascii="Consolas" w:hAnsi="Consolas" w:cs="Consolas"/>
              </w:rPr>
              <w:t xml:space="preserve">on_hand_qty</w:t>
            </w:r>
            <w:r>
              <w:rPr>
                <w:rFonts w:ascii="Arial" w:hAnsi="Arial" w:cs="Arial"/>
                <w:sz w:val="18"/>
                <w:szCs w:val="18"/>
                <w:color w:val="1E293B"/>
              </w:rPr>
              <w:t xml:space="preserve"> ready for tasks.</w:t>
            </w:r>
          </w:p>
        </w:tc>
      </w:tr>
    </w:tbl>
    <w:p>
      <w:pPr>
        <w:pBdr>
          <w:bottom w:val="single" w:sz="18" w:space="4" w:color="1E3A8A"/>
        </w:pBdr>
        <w:spacing w:before="360" w:after="80"/>
      </w:pPr>
      <w:r>
        <w:rPr>
          <w:rFonts w:ascii="Arial" w:hAnsi="Arial" w:cs="Arial"/>
          <w:b/>
          <w:sz w:val="20"/>
          <w:szCs w:val="20"/>
          <w:color w:val="2563EB"/>
        </w:rPr>
        <w:t xml:space="preserve">SECTION 8
</w:t>
      </w:r>
      <w:r>
        <w:rPr>
          <w:rFonts w:ascii="Arial" w:hAnsi="Arial" w:cs="Arial"/>
          <w:b/>
          <w:sz w:val="28"/>
          <w:szCs w:val="28"/>
          <w:color w:val="1E3A8A"/>
        </w:rPr>
        <w:t xml:space="preserve">Site Operations, Daily Construction Reports &amp; EVM S-Curve</w:t>
      </w:r>
    </w:p>
    <w:p>
      <w:pPr>
        <w:spacing w:before="80" w:after="80" w:line="276" w:lineRule="auto"/>
      </w:pPr>
      <w:r>
        <w:rPr>
          <w:rFonts w:ascii="Arial" w:hAnsi="Arial" w:cs="Arial"/>
          <w:sz w:val="22"/>
          <w:szCs w:val="22"/>
          <w:color w:val="1E293B"/>
        </w:rPr>
        <w:t xml:space="preserve">The field operations suite captures daily project reality and calculates Earned Value Management (EVM) metrics in real time:</w:t>
      </w:r>
    </w:p>
    <w:tbl>
      <w:tblPr>
        <w:tblStyle w:val="TableGrid"/>
        <w:tblW w:w="9200" w:type="dxa"/>
        <w:tblBorders>
          <w:top w:val="single" w:sz="4" w:space="0" w:color="CBD5E1"/>
          <w:left w:val="single" w:sz="4" w:space="0" w:color="CBD5E1"/>
          <w:bottom w:val="single" w:sz="4" w:space="0" w:color="CBD5E1"/>
          <w:right w:val="single" w:sz="4" w:space="0" w:color="CBD5E1"/>
          <w:insideH w:val="single" w:sz="4" w:space="0" w:color="E2E8F0"/>
          <w:insideV w:val="single" w:sz="4" w:space="0" w:color="E2E8F0"/>
        </w:tblBorders>
        <w:tblCellMar>
          <w:top w:w="120" w:type="dxa"/>
          <w:bottom w:w="120" w:type="dxa"/>
          <w:left w:w="160" w:type="dxa"/>
          <w:right w:w="160" w:type="dxa"/>
        </w:tblCellMar>
      </w:tblPr>
      <w:tblGrid>
        <w:gridCol w:w="1800"/>
        <w:gridCol w:w="1000"/>
        <w:gridCol w:w="3200"/>
        <w:gridCol w:w="3200"/>
      </w:tblGrid>
      <w:tr>
        <w:trPr>
          <w:cantSplit/>
          <w:tblHeader/>
        </w:trPr>
        <w:tc>
          <w:tcPr>
            <w:tcW w:w="1800" w:type="dxa"/>
            <w:shd w:val="clear" w:color="auto" w:fill="1E3A8A"/>
            <w:vAlign w:val="center"/>
          </w:tcPr>
          <w:p>
            <w:pPr>
              <w:spacing w:before="40" w:after="40" w:line="276" w:lineRule="auto"/>
            </w:pPr>
            <w:r>
              <w:rPr>
                <w:rFonts w:ascii="Arial" w:hAnsi="Arial" w:cs="Arial"/>
                <w:sz w:val="19"/>
                <w:szCs w:val="19"/>
                <w:color w:val="FFFFFF"/>
              </w:rPr>
              <w:t xml:space="preserve">EVM Metric</w:t>
            </w:r>
          </w:p>
        </w:tc>
        <w:tc>
          <w:tcPr>
            <w:tcW w:w="1000" w:type="dxa"/>
            <w:shd w:val="clear" w:color="auto" w:fill="1E3A8A"/>
            <w:vAlign w:val="center"/>
          </w:tcPr>
          <w:p>
            <w:pPr>
              <w:spacing w:before="40" w:after="40" w:line="276" w:lineRule="auto"/>
            </w:pPr>
            <w:r>
              <w:rPr>
                <w:rFonts w:ascii="Arial" w:hAnsi="Arial" w:cs="Arial"/>
                <w:sz w:val="19"/>
                <w:szCs w:val="19"/>
                <w:color w:val="FFFFFF"/>
              </w:rPr>
              <w:t xml:space="preserve">Acronym</w:t>
            </w:r>
          </w:p>
        </w:tc>
        <w:tc>
          <w:tcPr>
            <w:tcW w:w="3200" w:type="dxa"/>
            <w:shd w:val="clear" w:color="auto" w:fill="1E3A8A"/>
            <w:vAlign w:val="center"/>
          </w:tcPr>
          <w:p>
            <w:pPr>
              <w:spacing w:before="40" w:after="40" w:line="276" w:lineRule="auto"/>
            </w:pPr>
            <w:r>
              <w:rPr>
                <w:rFonts w:ascii="Arial" w:hAnsi="Arial" w:cs="Arial"/>
                <w:sz w:val="19"/>
                <w:szCs w:val="19"/>
                <w:color w:val="FFFFFF"/>
              </w:rPr>
              <w:t xml:space="preserve">Calculation Formula</w:t>
            </w:r>
          </w:p>
        </w:tc>
        <w:tc>
          <w:tcPr>
            <w:tcW w:w="3200" w:type="dxa"/>
            <w:shd w:val="clear" w:color="auto" w:fill="1E3A8A"/>
            <w:vAlign w:val="center"/>
          </w:tcPr>
          <w:p>
            <w:pPr>
              <w:spacing w:before="40" w:after="40" w:line="276" w:lineRule="auto"/>
            </w:pPr>
            <w:r>
              <w:rPr>
                <w:rFonts w:ascii="Arial" w:hAnsi="Arial" w:cs="Arial"/>
                <w:sz w:val="19"/>
                <w:szCs w:val="19"/>
                <w:color w:val="FFFFFF"/>
              </w:rPr>
              <w:t xml:space="preserve">Operational Interpretation</w:t>
            </w:r>
          </w:p>
        </w:tc>
      </w:tr>
      <w:tr>
        <w:trPr>
          <w:cantSplit/>
        </w:trPr>
        <w:tc>
          <w:tcPr>
            <w:tcW w:w="1800" w:type="dxa"/>
            <w:shd w:val="clear" w:color="auto" w:fill="FFFFFF"/>
            <w:vAlign w:val="center"/>
          </w:tcPr>
          <w:p>
            <w:pPr>
              <w:spacing w:before="40" w:after="40" w:line="276" w:lineRule="auto"/>
            </w:pPr>
            <w:r>
              <w:rPr>
                <w:rFonts w:ascii="Arial" w:hAnsi="Arial" w:cs="Arial"/>
                <w:b/>
                <w:sz w:val="18"/>
                <w:szCs w:val="18"/>
                <w:color w:val="1E293B"/>
              </w:rPr>
              <w:t xml:space="preserve">Planned Value</w:t>
            </w:r>
          </w:p>
        </w:tc>
        <w:tc>
          <w:tcPr>
            <w:tcW w:w="1000" w:type="dxa"/>
            <w:shd w:val="clear" w:color="auto" w:fill="FFFFFF"/>
            <w:vAlign w:val="center"/>
          </w:tcPr>
          <w:p>
            <w:pPr>
              <w:spacing w:before="40" w:after="40" w:line="276" w:lineRule="auto"/>
            </w:pPr>
            <w:r>
              <w:rPr>
                <w:rFonts w:ascii="Arial" w:hAnsi="Arial" w:cs="Arial"/>
                <w:sz w:val="18"/>
                <w:szCs w:val="18"/>
                <w:color w:val="1E293B"/>
              </w:rPr>
              <w:t xml:space="preserve">PV</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$\sum (\text{Milestone Weight} \times \text{Planned Progress})$</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Budgeted cost of work scheduled.</w:t>
            </w:r>
          </w:p>
        </w:tc>
      </w:tr>
      <w:tr>
        <w:trPr>
          <w:cantSplit/>
        </w:trPr>
        <w:tc>
          <w:tcPr>
            <w:tcW w:w="1800" w:type="dxa"/>
            <w:shd w:val="clear" w:color="auto" w:fill="F8FAFC"/>
            <w:vAlign w:val="center"/>
          </w:tcPr>
          <w:p>
            <w:pPr>
              <w:spacing w:before="40" w:after="40" w:line="276" w:lineRule="auto"/>
            </w:pPr>
            <w:r>
              <w:rPr>
                <w:rFonts w:ascii="Arial" w:hAnsi="Arial" w:cs="Arial"/>
                <w:b/>
                <w:sz w:val="18"/>
                <w:szCs w:val="18"/>
                <w:color w:val="1E293B"/>
              </w:rPr>
              <w:t xml:space="preserve">Earned Value</w:t>
            </w:r>
          </w:p>
        </w:tc>
        <w:tc>
          <w:tcPr>
            <w:tcW w:w="1000" w:type="dxa"/>
            <w:shd w:val="clear" w:color="auto" w:fill="F8FAFC"/>
            <w:vAlign w:val="center"/>
          </w:tcPr>
          <w:p>
            <w:pPr>
              <w:spacing w:before="40" w:after="40" w:line="276" w:lineRule="auto"/>
            </w:pPr>
            <w:r>
              <w:rPr>
                <w:rFonts w:ascii="Arial" w:hAnsi="Arial" w:cs="Arial"/>
                <w:sz w:val="18"/>
                <w:szCs w:val="18"/>
                <w:color w:val="1E293B"/>
              </w:rPr>
              <w:t xml:space="preserve">EV</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$\sum (\text{Milestone Weight} \times \text{Actual Progress})$</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Budgeted cost of work performed.</w:t>
            </w:r>
          </w:p>
        </w:tc>
      </w:tr>
      <w:tr>
        <w:trPr>
          <w:cantSplit/>
        </w:trPr>
        <w:tc>
          <w:tcPr>
            <w:tcW w:w="1800" w:type="dxa"/>
            <w:shd w:val="clear" w:color="auto" w:fill="FFFFFF"/>
            <w:vAlign w:val="center"/>
          </w:tcPr>
          <w:p>
            <w:pPr>
              <w:spacing w:before="40" w:after="40" w:line="276" w:lineRule="auto"/>
            </w:pPr>
            <w:r>
              <w:rPr>
                <w:rFonts w:ascii="Arial" w:hAnsi="Arial" w:cs="Arial"/>
                <w:b/>
                <w:sz w:val="18"/>
                <w:szCs w:val="18"/>
                <w:color w:val="1E293B"/>
              </w:rPr>
              <w:t xml:space="preserve">Actual Cost</w:t>
            </w:r>
          </w:p>
        </w:tc>
        <w:tc>
          <w:tcPr>
            <w:tcW w:w="1000" w:type="dxa"/>
            <w:shd w:val="clear" w:color="auto" w:fill="FFFFFF"/>
            <w:vAlign w:val="center"/>
          </w:tcPr>
          <w:p>
            <w:pPr>
              <w:spacing w:before="40" w:after="40" w:line="276" w:lineRule="auto"/>
            </w:pPr>
            <w:r>
              <w:rPr>
                <w:rFonts w:ascii="Arial" w:hAnsi="Arial" w:cs="Arial"/>
                <w:sz w:val="18"/>
                <w:szCs w:val="18"/>
                <w:color w:val="1E293B"/>
              </w:rPr>
              <w:t xml:space="preserve">AC</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$\sum (\text{Labor} + \text{Equipment} + \text{Materials Actual})$</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Actual expenses incurred to date.</w:t>
            </w:r>
          </w:p>
        </w:tc>
      </w:tr>
      <w:tr>
        <w:trPr>
          <w:cantSplit/>
        </w:trPr>
        <w:tc>
          <w:tcPr>
            <w:tcW w:w="1800" w:type="dxa"/>
            <w:shd w:val="clear" w:color="auto" w:fill="F8FAFC"/>
            <w:vAlign w:val="center"/>
          </w:tcPr>
          <w:p>
            <w:pPr>
              <w:spacing w:before="40" w:after="40" w:line="276" w:lineRule="auto"/>
            </w:pPr>
            <w:r>
              <w:rPr>
                <w:rFonts w:ascii="Arial" w:hAnsi="Arial" w:cs="Arial"/>
                <w:b/>
                <w:sz w:val="18"/>
                <w:szCs w:val="18"/>
                <w:color w:val="1E293B"/>
              </w:rPr>
              <w:t xml:space="preserve">Cost Variance</w:t>
            </w:r>
          </w:p>
        </w:tc>
        <w:tc>
          <w:tcPr>
            <w:tcW w:w="1000" w:type="dxa"/>
            <w:shd w:val="clear" w:color="auto" w:fill="F8FAFC"/>
            <w:vAlign w:val="center"/>
          </w:tcPr>
          <w:p>
            <w:pPr>
              <w:spacing w:before="40" w:after="40" w:line="276" w:lineRule="auto"/>
            </w:pPr>
            <w:r>
              <w:rPr>
                <w:rFonts w:ascii="Arial" w:hAnsi="Arial" w:cs="Arial"/>
                <w:sz w:val="18"/>
                <w:szCs w:val="18"/>
                <w:color w:val="1E293B"/>
              </w:rPr>
              <w:t xml:space="preserve">CV</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$\text{EV} - \text{AC}$</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Positive = Under Budget, Negative = Over Budget.</w:t>
            </w:r>
          </w:p>
        </w:tc>
      </w:tr>
      <w:tr>
        <w:trPr>
          <w:cantSplit/>
        </w:trPr>
        <w:tc>
          <w:tcPr>
            <w:tcW w:w="1800" w:type="dxa"/>
            <w:shd w:val="clear" w:color="auto" w:fill="FFFFFF"/>
            <w:vAlign w:val="center"/>
          </w:tcPr>
          <w:p>
            <w:pPr>
              <w:spacing w:before="40" w:after="40" w:line="276" w:lineRule="auto"/>
            </w:pPr>
            <w:r>
              <w:rPr>
                <w:rFonts w:ascii="Arial" w:hAnsi="Arial" w:cs="Arial"/>
                <w:b/>
                <w:sz w:val="18"/>
                <w:szCs w:val="18"/>
                <w:color w:val="1E293B"/>
              </w:rPr>
              <w:t xml:space="preserve">Schedule Variance</w:t>
            </w:r>
          </w:p>
        </w:tc>
        <w:tc>
          <w:tcPr>
            <w:tcW w:w="1000" w:type="dxa"/>
            <w:shd w:val="clear" w:color="auto" w:fill="FFFFFF"/>
            <w:vAlign w:val="center"/>
          </w:tcPr>
          <w:p>
            <w:pPr>
              <w:spacing w:before="40" w:after="40" w:line="276" w:lineRule="auto"/>
            </w:pPr>
            <w:r>
              <w:rPr>
                <w:rFonts w:ascii="Arial" w:hAnsi="Arial" w:cs="Arial"/>
                <w:sz w:val="18"/>
                <w:szCs w:val="18"/>
                <w:color w:val="1E293B"/>
              </w:rPr>
              <w:t xml:space="preserve">SV</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$\text{EV} - \text{PV}$</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Positive = Ahead of Schedule, Negative = Delayed.</w:t>
            </w:r>
          </w:p>
        </w:tc>
      </w:tr>
      <w:tr>
        <w:trPr>
          <w:cantSplit/>
        </w:trPr>
        <w:tc>
          <w:tcPr>
            <w:tcW w:w="1800" w:type="dxa"/>
            <w:shd w:val="clear" w:color="auto" w:fill="F8FAFC"/>
            <w:vAlign w:val="center"/>
          </w:tcPr>
          <w:p>
            <w:pPr>
              <w:spacing w:before="40" w:after="40" w:line="276" w:lineRule="auto"/>
            </w:pPr>
            <w:r>
              <w:rPr>
                <w:rFonts w:ascii="Arial" w:hAnsi="Arial" w:cs="Arial"/>
                <w:b/>
                <w:sz w:val="18"/>
                <w:szCs w:val="18"/>
                <w:color w:val="1E293B"/>
              </w:rPr>
              <w:t xml:space="preserve">Cost Performance Index</w:t>
            </w:r>
          </w:p>
        </w:tc>
        <w:tc>
          <w:tcPr>
            <w:tcW w:w="1000" w:type="dxa"/>
            <w:shd w:val="clear" w:color="auto" w:fill="F8FAFC"/>
            <w:vAlign w:val="center"/>
          </w:tcPr>
          <w:p>
            <w:pPr>
              <w:spacing w:before="40" w:after="40" w:line="276" w:lineRule="auto"/>
            </w:pPr>
            <w:r>
              <w:rPr>
                <w:rFonts w:ascii="Arial" w:hAnsi="Arial" w:cs="Arial"/>
                <w:sz w:val="18"/>
                <w:szCs w:val="18"/>
                <w:color w:val="1E293B"/>
              </w:rPr>
              <w:t xml:space="preserve">CPI</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$\text{EV} / \text{AC}$</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&gt; 1.0 = Cost efficient, &lt; 1.0 = Cost overrun.</w:t>
            </w:r>
          </w:p>
        </w:tc>
      </w:tr>
      <w:tr>
        <w:trPr>
          <w:cantSplit/>
        </w:trPr>
        <w:tc>
          <w:tcPr>
            <w:tcW w:w="1800" w:type="dxa"/>
            <w:shd w:val="clear" w:color="auto" w:fill="FFFFFF"/>
            <w:vAlign w:val="center"/>
          </w:tcPr>
          <w:p>
            <w:pPr>
              <w:spacing w:before="40" w:after="40" w:line="276" w:lineRule="auto"/>
            </w:pPr>
            <w:r>
              <w:rPr>
                <w:rFonts w:ascii="Arial" w:hAnsi="Arial" w:cs="Arial"/>
                <w:b/>
                <w:sz w:val="18"/>
                <w:szCs w:val="18"/>
                <w:color w:val="1E293B"/>
              </w:rPr>
              <w:t xml:space="preserve">Schedule Performance Index</w:t>
            </w:r>
          </w:p>
        </w:tc>
        <w:tc>
          <w:tcPr>
            <w:tcW w:w="1000" w:type="dxa"/>
            <w:shd w:val="clear" w:color="auto" w:fill="FFFFFF"/>
            <w:vAlign w:val="center"/>
          </w:tcPr>
          <w:p>
            <w:pPr>
              <w:spacing w:before="40" w:after="40" w:line="276" w:lineRule="auto"/>
            </w:pPr>
            <w:r>
              <w:rPr>
                <w:rFonts w:ascii="Arial" w:hAnsi="Arial" w:cs="Arial"/>
                <w:sz w:val="18"/>
                <w:szCs w:val="18"/>
                <w:color w:val="1E293B"/>
              </w:rPr>
              <w:t xml:space="preserve">SPI</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$\text{EV} / \text{PV}$</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&gt; 1.0 = Fast progress, &lt; 1.0 = Behind schedule.</w:t>
            </w:r>
          </w:p>
        </w:tc>
      </w:tr>
    </w:tbl>
    <w:p>
      <w:pPr>
        <w:pBdr>
          <w:bottom w:val="single" w:sz="18" w:space="4" w:color="1E3A8A"/>
        </w:pBdr>
        <w:spacing w:before="360" w:after="80"/>
      </w:pPr>
      <w:r>
        <w:rPr>
          <w:rFonts w:ascii="Arial" w:hAnsi="Arial" w:cs="Arial"/>
          <w:b/>
          <w:sz w:val="20"/>
          <w:szCs w:val="20"/>
          <w:color w:val="2563EB"/>
        </w:rPr>
        <w:t xml:space="preserve">SECTION 9
</w:t>
      </w:r>
      <w:r>
        <w:rPr>
          <w:rFonts w:ascii="Arial" w:hAnsi="Arial" w:cs="Arial"/>
          <w:b/>
          <w:sz w:val="28"/>
          <w:szCs w:val="28"/>
          <w:color w:val="1E3A8A"/>
        </w:rPr>
        <w:t xml:space="preserve">Financial Management: Site Cash Advances &amp; Progress Billing</w:t>
      </w:r>
    </w:p>
    <w:p>
      <w:pPr>
        <w:spacing w:before="120" w:after="120" w:line="276" w:lineRule="auto"/>
        <w:shd w:val="clear" w:color="auto" w:fill="F0F7FF"/>
      </w:pPr>
      <w:r>
        <w:rPr>
          <w:rFonts w:ascii="Arial" w:hAnsi="Arial" w:cs="Arial"/>
          <w:b/>
          <w:sz w:val="21"/>
          <w:szCs w:val="21"/>
          <w:color w:val="2563EB"/>
        </w:rPr>
        <w:t xml:space="preserve">Two-Step Payment Release &amp; Confirmation
</w:t>
      </w:r>
      <w:r>
        <w:rPr>
          <w:rFonts w:ascii="Arial" w:hAnsi="Arial" w:cs="Arial"/>
          <w:sz w:val="20"/>
          <w:szCs w:val="20"/>
          <w:color w:val="334155"/>
        </w:rPr>
        <w:t xml:space="preserve">To eliminate billing discrepancies between general contractors and subcontractors, payments follow a mandatory 2-step protocol:
1. </w:t>
      </w:r>
      <w:r>
        <w:rPr>
          <w:rFonts w:ascii="Arial" w:hAnsi="Arial" w:cs="Arial"/>
          <w:b/>
          <w:sz w:val="20"/>
          <w:szCs w:val="20"/>
          <w:color w:val="334155"/>
        </w:rPr>
        <w:t xml:space="preserve">Executive Release</w:t>
      </w:r>
      <w:r>
        <w:rPr>
          <w:rFonts w:ascii="Arial" w:hAnsi="Arial" w:cs="Arial"/>
          <w:sz w:val="20"/>
          <w:szCs w:val="20"/>
          <w:color w:val="334155"/>
        </w:rPr>
        <w:t xml:space="preserve">: Executive Admin verifies progress and releases funds against the submitted progress invoice.
2. </w:t>
      </w:r>
      <w:r>
        <w:rPr>
          <w:rFonts w:ascii="Arial" w:hAnsi="Arial" w:cs="Arial"/>
          <w:b/>
          <w:sz w:val="20"/>
          <w:szCs w:val="20"/>
          <w:color w:val="334155"/>
        </w:rPr>
        <w:t xml:space="preserve">Contractor Confirmation</w:t>
      </w:r>
      <w:r>
        <w:rPr>
          <w:rFonts w:ascii="Arial" w:hAnsi="Arial" w:cs="Arial"/>
          <w:sz w:val="20"/>
          <w:szCs w:val="20"/>
          <w:color w:val="334155"/>
        </w:rPr>
        <w:t xml:space="preserve">: Subcontractor confirms actual receipt of payment into their account before invoice is marked </w:t>
      </w:r>
      <w:r>
        <w:rPr>
          <w:rFonts w:ascii="Arial" w:hAnsi="Arial" w:cs="Arial"/>
          <w:b/>
          <w:sz w:val="18"/>
          <w:szCs w:val="18"/>
          <w:color w:val="0F172A"/>
          <w:highlight w:val="lightGray"/>
          <w:rFonts w:ascii="Consolas" w:hAnsi="Consolas" w:cs="Consolas"/>
        </w:rPr>
        <w:t xml:space="preserve">completed</w:t>
      </w:r>
      <w:r>
        <w:rPr>
          <w:rFonts w:ascii="Arial" w:hAnsi="Arial" w:cs="Arial"/>
          <w:sz w:val="20"/>
          <w:szCs w:val="20"/>
          <w:color w:val="334155"/>
        </w:rPr>
        <w:t xml:space="preserve">.
3. </w:t>
      </w:r>
      <w:r>
        <w:rPr>
          <w:rFonts w:ascii="Arial" w:hAnsi="Arial" w:cs="Arial"/>
          <w:b/>
          <w:sz w:val="20"/>
          <w:szCs w:val="20"/>
          <w:color w:val="334155"/>
        </w:rPr>
        <w:t xml:space="preserve">Retention Withholding</w:t>
      </w:r>
      <w:r>
        <w:rPr>
          <w:rFonts w:ascii="Arial" w:hAnsi="Arial" w:cs="Arial"/>
          <w:sz w:val="20"/>
          <w:szCs w:val="20"/>
          <w:color w:val="334155"/>
        </w:rPr>
        <w:t xml:space="preserve">: 10% retention is automatically reserved until final defect liability expiration.</w:t>
      </w:r>
    </w:p>
    <w:p>
      <w:pPr>
        <w:pBdr>
          <w:bottom w:val="single" w:sz="18" w:space="4" w:color="1E3A8A"/>
        </w:pBdr>
        <w:spacing w:before="360" w:after="80"/>
      </w:pPr>
      <w:r>
        <w:rPr>
          <w:rFonts w:ascii="Arial" w:hAnsi="Arial" w:cs="Arial"/>
          <w:b/>
          <w:sz w:val="20"/>
          <w:szCs w:val="20"/>
          <w:color w:val="2563EB"/>
        </w:rPr>
        <w:t xml:space="preserve">SECTION 10
</w:t>
      </w:r>
      <w:r>
        <w:rPr>
          <w:rFonts w:ascii="Arial" w:hAnsi="Arial" w:cs="Arial"/>
          <w:b/>
          <w:sz w:val="28"/>
          <w:szCs w:val="28"/>
          <w:color w:val="1E3A8A"/>
        </w:rPr>
        <w:t xml:space="preserve">Role-Based Access Control (RBAC) &amp; Segregation of Duties</w:t>
      </w:r>
    </w:p>
    <w:tbl>
      <w:tblPr>
        <w:tblStyle w:val="TableGrid"/>
        <w:tblW w:w="9200" w:type="dxa"/>
        <w:tblBorders>
          <w:top w:val="single" w:sz="4" w:space="0" w:color="CBD5E1"/>
          <w:left w:val="single" w:sz="4" w:space="0" w:color="CBD5E1"/>
          <w:bottom w:val="single" w:sz="4" w:space="0" w:color="CBD5E1"/>
          <w:right w:val="single" w:sz="4" w:space="0" w:color="CBD5E1"/>
          <w:insideH w:val="single" w:sz="4" w:space="0" w:color="E2E8F0"/>
          <w:insideV w:val="single" w:sz="4" w:space="0" w:color="E2E8F0"/>
        </w:tblBorders>
        <w:tblCellMar>
          <w:top w:w="120" w:type="dxa"/>
          <w:bottom w:w="120" w:type="dxa"/>
          <w:left w:w="160" w:type="dxa"/>
          <w:right w:w="160" w:type="dxa"/>
        </w:tblCellMar>
      </w:tblPr>
      <w:tblGrid>
        <w:gridCol w:w="2000"/>
        <w:gridCol w:w="1400"/>
        <w:gridCol w:w="1400"/>
        <w:gridCol w:w="1400"/>
        <w:gridCol w:w="1500"/>
        <w:gridCol w:w="1500"/>
      </w:tblGrid>
      <w:tr>
        <w:trPr>
          <w:cantSplit/>
          <w:tblHeader/>
        </w:trPr>
        <w:tc>
          <w:tcPr>
            <w:tcW w:w="2000" w:type="dxa"/>
            <w:shd w:val="clear" w:color="auto" w:fill="1E3A8A"/>
            <w:vAlign w:val="center"/>
          </w:tcPr>
          <w:p>
            <w:pPr>
              <w:spacing w:before="40" w:after="40" w:line="276" w:lineRule="auto"/>
            </w:pPr>
            <w:r>
              <w:rPr>
                <w:rFonts w:ascii="Arial" w:hAnsi="Arial" w:cs="Arial"/>
                <w:sz w:val="19"/>
                <w:szCs w:val="19"/>
                <w:color w:val="FFFFFF"/>
              </w:rPr>
              <w:t xml:space="preserve">Role Name</w:t>
            </w:r>
          </w:p>
        </w:tc>
        <w:tc>
          <w:tcPr>
            <w:tcW w:w="1400" w:type="dxa"/>
            <w:shd w:val="clear" w:color="auto" w:fill="1E3A8A"/>
            <w:vAlign w:val="center"/>
          </w:tcPr>
          <w:p>
            <w:pPr>
              <w:spacing w:before="40" w:after="40" w:line="276" w:lineRule="auto"/>
            </w:pPr>
            <w:r>
              <w:rPr>
                <w:rFonts w:ascii="Arial" w:hAnsi="Arial" w:cs="Arial"/>
                <w:sz w:val="19"/>
                <w:szCs w:val="19"/>
                <w:color w:val="FFFFFF"/>
              </w:rPr>
              <w:t xml:space="preserve">Project Wizard</w:t>
            </w:r>
          </w:p>
        </w:tc>
        <w:tc>
          <w:tcPr>
            <w:tcW w:w="1400" w:type="dxa"/>
            <w:shd w:val="clear" w:color="auto" w:fill="1E3A8A"/>
            <w:vAlign w:val="center"/>
          </w:tcPr>
          <w:p>
            <w:pPr>
              <w:spacing w:before="40" w:after="40" w:line="276" w:lineRule="auto"/>
            </w:pPr>
            <w:r>
              <w:rPr>
                <w:rFonts w:ascii="Arial" w:hAnsi="Arial" w:cs="Arial"/>
                <w:sz w:val="19"/>
                <w:szCs w:val="19"/>
                <w:color w:val="FFFFFF"/>
              </w:rPr>
              <w:t xml:space="preserve">Task &amp; Field Ops</w:t>
            </w:r>
          </w:p>
        </w:tc>
        <w:tc>
          <w:tcPr>
            <w:tcW w:w="1400" w:type="dxa"/>
            <w:shd w:val="clear" w:color="auto" w:fill="1E3A8A"/>
            <w:vAlign w:val="center"/>
          </w:tcPr>
          <w:p>
            <w:pPr>
              <w:spacing w:before="40" w:after="40" w:line="276" w:lineRule="auto"/>
            </w:pPr>
            <w:r>
              <w:rPr>
                <w:rFonts w:ascii="Arial" w:hAnsi="Arial" w:cs="Arial"/>
                <w:sz w:val="19"/>
                <w:szCs w:val="19"/>
                <w:color w:val="FFFFFF"/>
              </w:rPr>
              <w:t xml:space="preserve">MR / PO Creation</w:t>
            </w:r>
          </w:p>
        </w:tc>
        <w:tc>
          <w:tcPr>
            <w:tcW w:w="1500" w:type="dxa"/>
            <w:shd w:val="clear" w:color="auto" w:fill="1E3A8A"/>
            <w:vAlign w:val="center"/>
          </w:tcPr>
          <w:p>
            <w:pPr>
              <w:spacing w:before="40" w:after="40" w:line="276" w:lineRule="auto"/>
            </w:pPr>
            <w:r>
              <w:rPr>
                <w:rFonts w:ascii="Arial" w:hAnsi="Arial" w:cs="Arial"/>
                <w:sz w:val="19"/>
                <w:szCs w:val="19"/>
                <w:color w:val="FFFFFF"/>
              </w:rPr>
              <w:t xml:space="preserve">Financial Approvals</w:t>
            </w:r>
          </w:p>
        </w:tc>
        <w:tc>
          <w:tcPr>
            <w:tcW w:w="1500" w:type="dxa"/>
            <w:shd w:val="clear" w:color="auto" w:fill="1E3A8A"/>
            <w:vAlign w:val="center"/>
          </w:tcPr>
          <w:p>
            <w:pPr>
              <w:spacing w:before="40" w:after="40" w:line="276" w:lineRule="auto"/>
            </w:pPr>
            <w:r>
              <w:rPr>
                <w:rFonts w:ascii="Arial" w:hAnsi="Arial" w:cs="Arial"/>
                <w:sz w:val="19"/>
                <w:szCs w:val="19"/>
                <w:color w:val="FFFFFF"/>
              </w:rPr>
              <w:t xml:space="preserve">Invoicing &amp; Retention</w:t>
            </w:r>
          </w:p>
        </w:tc>
      </w:tr>
      <w:tr>
        <w:trPr>
          <w:cantSplit/>
        </w:trPr>
        <w:tc>
          <w:tcPr>
            <w:tcW w:w="2000" w:type="dxa"/>
            <w:shd w:val="clear" w:color="auto" w:fill="FFFFFF"/>
            <w:vAlign w:val="center"/>
          </w:tcPr>
          <w:p>
            <w:pPr>
              <w:spacing w:before="40" w:after="40" w:line="276" w:lineRule="auto"/>
            </w:pPr>
            <w:r>
              <w:rPr>
                <w:rFonts w:ascii="Arial" w:hAnsi="Arial" w:cs="Arial"/>
                <w:b/>
                <w:sz w:val="18"/>
                <w:szCs w:val="18"/>
                <w:color w:val="1E293B"/>
              </w:rPr>
              <w:t xml:space="preserve">Super Admin</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Full Access</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Full Access</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Full Access</w:t>
            </w:r>
          </w:p>
        </w:tc>
        <w:tc>
          <w:tcPr>
            <w:tcW w:w="1500" w:type="dxa"/>
            <w:shd w:val="clear" w:color="auto" w:fill="FFFFFF"/>
            <w:vAlign w:val="center"/>
          </w:tcPr>
          <w:p>
            <w:pPr>
              <w:spacing w:before="40" w:after="40" w:line="276" w:lineRule="auto"/>
            </w:pPr>
            <w:r>
              <w:rPr>
                <w:rFonts w:ascii="Arial" w:hAnsi="Arial" w:cs="Arial"/>
                <w:sz w:val="18"/>
                <w:szCs w:val="18"/>
                <w:color w:val="1E293B"/>
              </w:rPr>
              <w:t xml:space="preserve">Executive Approver</w:t>
            </w:r>
          </w:p>
        </w:tc>
        <w:tc>
          <w:tcPr>
            <w:tcW w:w="1500" w:type="dxa"/>
            <w:shd w:val="clear" w:color="auto" w:fill="FFFFFF"/>
            <w:vAlign w:val="center"/>
          </w:tcPr>
          <w:p>
            <w:pPr>
              <w:spacing w:before="40" w:after="40" w:line="276" w:lineRule="auto"/>
            </w:pPr>
            <w:r>
              <w:rPr>
                <w:rFonts w:ascii="Arial" w:hAnsi="Arial" w:cs="Arial"/>
                <w:sz w:val="18"/>
                <w:szCs w:val="18"/>
                <w:color w:val="1E293B"/>
              </w:rPr>
              <w:t xml:space="preserve">Full Access</w:t>
            </w:r>
          </w:p>
        </w:tc>
      </w:tr>
      <w:tr>
        <w:trPr>
          <w:cantSplit/>
        </w:trPr>
        <w:tc>
          <w:tcPr>
            <w:tcW w:w="2000" w:type="dxa"/>
            <w:shd w:val="clear" w:color="auto" w:fill="F8FAFC"/>
            <w:vAlign w:val="center"/>
          </w:tcPr>
          <w:p>
            <w:pPr>
              <w:spacing w:before="40" w:after="40" w:line="276" w:lineRule="auto"/>
            </w:pPr>
            <w:r>
              <w:rPr>
                <w:rFonts w:ascii="Arial" w:hAnsi="Arial" w:cs="Arial"/>
                <w:b/>
                <w:sz w:val="18"/>
                <w:szCs w:val="18"/>
                <w:color w:val="1E293B"/>
              </w:rPr>
              <w:t xml:space="preserve">Admin</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Full Access</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Full Access</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Full Access</w:t>
            </w:r>
          </w:p>
        </w:tc>
        <w:tc>
          <w:tcPr>
            <w:tcW w:w="1500" w:type="dxa"/>
            <w:shd w:val="clear" w:color="auto" w:fill="F8FAFC"/>
            <w:vAlign w:val="center"/>
          </w:tcPr>
          <w:p>
            <w:pPr>
              <w:spacing w:before="40" w:after="40" w:line="276" w:lineRule="auto"/>
            </w:pPr>
            <w:r>
              <w:rPr>
                <w:rFonts w:ascii="Arial" w:hAnsi="Arial" w:cs="Arial"/>
                <w:sz w:val="18"/>
                <w:szCs w:val="18"/>
                <w:color w:val="1E293B"/>
              </w:rPr>
              <w:t xml:space="preserve">Project Approver</w:t>
            </w:r>
          </w:p>
        </w:tc>
        <w:tc>
          <w:tcPr>
            <w:tcW w:w="1500" w:type="dxa"/>
            <w:shd w:val="clear" w:color="auto" w:fill="F8FAFC"/>
            <w:vAlign w:val="center"/>
          </w:tcPr>
          <w:p>
            <w:pPr>
              <w:spacing w:before="40" w:after="40" w:line="276" w:lineRule="auto"/>
            </w:pPr>
            <w:r>
              <w:rPr>
                <w:rFonts w:ascii="Arial" w:hAnsi="Arial" w:cs="Arial"/>
                <w:sz w:val="18"/>
                <w:szCs w:val="18"/>
                <w:color w:val="1E293B"/>
              </w:rPr>
              <w:t xml:space="preserve">Full Access</w:t>
            </w:r>
          </w:p>
        </w:tc>
      </w:tr>
      <w:tr>
        <w:trPr>
          <w:cantSplit/>
        </w:trPr>
        <w:tc>
          <w:tcPr>
            <w:tcW w:w="2000" w:type="dxa"/>
            <w:shd w:val="clear" w:color="auto" w:fill="FFFFFF"/>
            <w:vAlign w:val="center"/>
          </w:tcPr>
          <w:p>
            <w:pPr>
              <w:spacing w:before="40" w:after="40" w:line="276" w:lineRule="auto"/>
            </w:pPr>
            <w:r>
              <w:rPr>
                <w:rFonts w:ascii="Arial" w:hAnsi="Arial" w:cs="Arial"/>
                <w:b/>
                <w:sz w:val="18"/>
                <w:szCs w:val="18"/>
                <w:color w:val="1E293B"/>
              </w:rPr>
              <w:t xml:space="preserve">Project Manager (Main)</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Full Access</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Full Access</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Full Access</w:t>
            </w:r>
          </w:p>
        </w:tc>
        <w:tc>
          <w:tcPr>
            <w:tcW w:w="1500" w:type="dxa"/>
            <w:shd w:val="clear" w:color="auto" w:fill="FFFFFF"/>
            <w:vAlign w:val="center"/>
          </w:tcPr>
          <w:p>
            <w:pPr>
              <w:spacing w:before="40" w:after="40" w:line="276" w:lineRule="auto"/>
            </w:pPr>
            <w:r>
              <w:rPr>
                <w:rFonts w:ascii="Arial" w:hAnsi="Arial" w:cs="Arial"/>
                <w:sz w:val="18"/>
                <w:szCs w:val="18"/>
                <w:color w:val="1E293B"/>
              </w:rPr>
              <w:t xml:space="preserve">Project Approver</w:t>
            </w:r>
          </w:p>
        </w:tc>
        <w:tc>
          <w:tcPr>
            <w:tcW w:w="1500" w:type="dxa"/>
            <w:shd w:val="clear" w:color="auto" w:fill="FFFFFF"/>
            <w:vAlign w:val="center"/>
          </w:tcPr>
          <w:p>
            <w:pPr>
              <w:spacing w:before="40" w:after="40" w:line="276" w:lineRule="auto"/>
            </w:pPr>
            <w:r>
              <w:rPr>
                <w:rFonts w:ascii="Arial" w:hAnsi="Arial" w:cs="Arial"/>
                <w:sz w:val="18"/>
                <w:szCs w:val="18"/>
                <w:color w:val="1E293B"/>
              </w:rPr>
              <w:t xml:space="preserve">View / Recommend</w:t>
            </w:r>
          </w:p>
        </w:tc>
      </w:tr>
      <w:tr>
        <w:trPr>
          <w:cantSplit/>
        </w:trPr>
        <w:tc>
          <w:tcPr>
            <w:tcW w:w="2000" w:type="dxa"/>
            <w:shd w:val="clear" w:color="auto" w:fill="F8FAFC"/>
            <w:vAlign w:val="center"/>
          </w:tcPr>
          <w:p>
            <w:pPr>
              <w:spacing w:before="40" w:after="40" w:line="276" w:lineRule="auto"/>
            </w:pPr>
            <w:r>
              <w:rPr>
                <w:rFonts w:ascii="Arial" w:hAnsi="Arial" w:cs="Arial"/>
                <w:b/>
                <w:sz w:val="18"/>
                <w:szCs w:val="18"/>
                <w:color w:val="1E293B"/>
              </w:rPr>
              <w:t xml:space="preserve">Contractor Project Manager</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Assigned Projects</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Full Field Ops</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Create Assigned</w:t>
            </w:r>
          </w:p>
        </w:tc>
        <w:tc>
          <w:tcPr>
            <w:tcW w:w="1500" w:type="dxa"/>
            <w:shd w:val="clear" w:color="auto" w:fill="F8FAFC"/>
            <w:vAlign w:val="center"/>
          </w:tcPr>
          <w:p>
            <w:pPr>
              <w:spacing w:before="40" w:after="40" w:line="276" w:lineRule="auto"/>
            </w:pPr>
            <w:r>
              <w:rPr>
                <w:rFonts w:ascii="Arial" w:hAnsi="Arial" w:cs="Arial"/>
                <w:b/>
                <w:sz w:val="18"/>
                <w:szCs w:val="18"/>
                <w:color w:val="1E293B"/>
              </w:rPr>
              <w:t xml:space="preserve">FORBIDDEN</w:t>
            </w:r>
          </w:p>
        </w:tc>
        <w:tc>
          <w:tcPr>
            <w:tcW w:w="1500" w:type="dxa"/>
            <w:shd w:val="clear" w:color="auto" w:fill="F8FAFC"/>
            <w:vAlign w:val="center"/>
          </w:tcPr>
          <w:p>
            <w:pPr>
              <w:spacing w:before="40" w:after="40" w:line="276" w:lineRule="auto"/>
            </w:pPr>
            <w:r>
              <w:rPr>
                <w:rFonts w:ascii="Arial" w:hAnsi="Arial" w:cs="Arial"/>
                <w:sz w:val="18"/>
                <w:szCs w:val="18"/>
                <w:color w:val="1E293B"/>
              </w:rPr>
              <w:t xml:space="preserve">View Subcontractor</w:t>
            </w:r>
          </w:p>
        </w:tc>
      </w:tr>
      <w:tr>
        <w:trPr>
          <w:cantSplit/>
        </w:trPr>
        <w:tc>
          <w:tcPr>
            <w:tcW w:w="2000" w:type="dxa"/>
            <w:shd w:val="clear" w:color="auto" w:fill="FFFFFF"/>
            <w:vAlign w:val="center"/>
          </w:tcPr>
          <w:p>
            <w:pPr>
              <w:spacing w:before="40" w:after="40" w:line="276" w:lineRule="auto"/>
            </w:pPr>
            <w:r>
              <w:rPr>
                <w:rFonts w:ascii="Arial" w:hAnsi="Arial" w:cs="Arial"/>
                <w:b/>
                <w:sz w:val="18"/>
                <w:szCs w:val="18"/>
                <w:color w:val="1E293B"/>
              </w:rPr>
              <w:t xml:space="preserve">Contractor Admin</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View Assigned</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View Assigned</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View Assigned</w:t>
            </w:r>
          </w:p>
        </w:tc>
        <w:tc>
          <w:tcPr>
            <w:tcW w:w="1500" w:type="dxa"/>
            <w:shd w:val="clear" w:color="auto" w:fill="FFFFFF"/>
            <w:vAlign w:val="center"/>
          </w:tcPr>
          <w:p>
            <w:pPr>
              <w:spacing w:before="40" w:after="40" w:line="276" w:lineRule="auto"/>
            </w:pPr>
            <w:r>
              <w:rPr>
                <w:rFonts w:ascii="Arial" w:hAnsi="Arial" w:cs="Arial"/>
                <w:b/>
                <w:sz w:val="18"/>
                <w:szCs w:val="18"/>
                <w:color w:val="1E293B"/>
              </w:rPr>
              <w:t xml:space="preserve">FORBIDDEN</w:t>
            </w:r>
          </w:p>
        </w:tc>
        <w:tc>
          <w:tcPr>
            <w:tcW w:w="1500" w:type="dxa"/>
            <w:shd w:val="clear" w:color="auto" w:fill="FFFFFF"/>
            <w:vAlign w:val="center"/>
          </w:tcPr>
          <w:p>
            <w:pPr>
              <w:spacing w:before="40" w:after="40" w:line="276" w:lineRule="auto"/>
            </w:pPr>
            <w:r>
              <w:rPr>
                <w:rFonts w:ascii="Arial" w:hAnsi="Arial" w:cs="Arial"/>
                <w:sz w:val="18"/>
                <w:szCs w:val="18"/>
                <w:color w:val="1E293B"/>
              </w:rPr>
              <w:t xml:space="preserve">Create / Submit Own</w:t>
            </w:r>
          </w:p>
        </w:tc>
      </w:tr>
      <w:tr>
        <w:trPr>
          <w:cantSplit/>
        </w:trPr>
        <w:tc>
          <w:tcPr>
            <w:tcW w:w="2000" w:type="dxa"/>
            <w:shd w:val="clear" w:color="auto" w:fill="F8FAFC"/>
            <w:vAlign w:val="center"/>
          </w:tcPr>
          <w:p>
            <w:pPr>
              <w:spacing w:before="40" w:after="40" w:line="276" w:lineRule="auto"/>
            </w:pPr>
            <w:r>
              <w:rPr>
                <w:rFonts w:ascii="Arial" w:hAnsi="Arial" w:cs="Arial"/>
                <w:b/>
                <w:sz w:val="18"/>
                <w:szCs w:val="18"/>
                <w:color w:val="1E293B"/>
              </w:rPr>
              <w:t xml:space="preserve">Construction Supervisor</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View Assigned</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Daily Reports / Logs</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Request Emergency</w:t>
            </w:r>
          </w:p>
        </w:tc>
        <w:tc>
          <w:tcPr>
            <w:tcW w:w="1500" w:type="dxa"/>
            <w:shd w:val="clear" w:color="auto" w:fill="F8FAFC"/>
            <w:vAlign w:val="center"/>
          </w:tcPr>
          <w:p>
            <w:pPr>
              <w:spacing w:before="40" w:after="40" w:line="276" w:lineRule="auto"/>
            </w:pPr>
            <w:r>
              <w:rPr>
                <w:rFonts w:ascii="Arial" w:hAnsi="Arial" w:cs="Arial"/>
                <w:b/>
                <w:sz w:val="18"/>
                <w:szCs w:val="18"/>
                <w:color w:val="1E293B"/>
              </w:rPr>
              <w:t xml:space="preserve">FORBIDDEN</w:t>
            </w:r>
          </w:p>
        </w:tc>
        <w:tc>
          <w:tcPr>
            <w:tcW w:w="1500" w:type="dxa"/>
            <w:shd w:val="clear" w:color="auto" w:fill="F8FAFC"/>
            <w:vAlign w:val="center"/>
          </w:tcPr>
          <w:p>
            <w:pPr>
              <w:spacing w:before="40" w:after="40" w:line="276" w:lineRule="auto"/>
            </w:pPr>
            <w:r>
              <w:rPr>
                <w:rFonts w:ascii="Arial" w:hAnsi="Arial" w:cs="Arial"/>
                <w:sz w:val="18"/>
                <w:szCs w:val="18"/>
                <w:color w:val="1E293B"/>
              </w:rPr>
              <w:t xml:space="preserve">View Only</w:t>
            </w:r>
          </w:p>
        </w:tc>
      </w:tr>
      <w:tr>
        <w:trPr>
          <w:cantSplit/>
        </w:trPr>
        <w:tc>
          <w:tcPr>
            <w:tcW w:w="2000" w:type="dxa"/>
            <w:shd w:val="clear" w:color="auto" w:fill="FFFFFF"/>
            <w:vAlign w:val="center"/>
          </w:tcPr>
          <w:p>
            <w:pPr>
              <w:spacing w:before="40" w:after="40" w:line="276" w:lineRule="auto"/>
            </w:pPr>
            <w:r>
              <w:rPr>
                <w:rFonts w:ascii="Arial" w:hAnsi="Arial" w:cs="Arial"/>
                <w:b/>
                <w:sz w:val="18"/>
                <w:szCs w:val="18"/>
                <w:color w:val="1E293B"/>
              </w:rPr>
              <w:t xml:space="preserve">Site Technical</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View Assigned</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Task Material Logs</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View Only</w:t>
            </w:r>
          </w:p>
        </w:tc>
        <w:tc>
          <w:tcPr>
            <w:tcW w:w="1500" w:type="dxa"/>
            <w:shd w:val="clear" w:color="auto" w:fill="FFFFFF"/>
            <w:vAlign w:val="center"/>
          </w:tcPr>
          <w:p>
            <w:pPr>
              <w:spacing w:before="40" w:after="40" w:line="276" w:lineRule="auto"/>
            </w:pPr>
            <w:r>
              <w:rPr>
                <w:rFonts w:ascii="Arial" w:hAnsi="Arial" w:cs="Arial"/>
                <w:b/>
                <w:sz w:val="18"/>
                <w:szCs w:val="18"/>
                <w:color w:val="1E293B"/>
              </w:rPr>
              <w:t xml:space="preserve">FORBIDDEN</w:t>
            </w:r>
          </w:p>
        </w:tc>
        <w:tc>
          <w:tcPr>
            <w:tcW w:w="1500" w:type="dxa"/>
            <w:shd w:val="clear" w:color="auto" w:fill="FFFFFF"/>
            <w:vAlign w:val="center"/>
          </w:tcPr>
          <w:p>
            <w:pPr>
              <w:spacing w:before="40" w:after="40" w:line="276" w:lineRule="auto"/>
            </w:pPr>
            <w:r>
              <w:rPr>
                <w:rFonts w:ascii="Arial" w:hAnsi="Arial" w:cs="Arial"/>
                <w:b/>
                <w:sz w:val="18"/>
                <w:szCs w:val="18"/>
                <w:color w:val="1E293B"/>
              </w:rPr>
              <w:t xml:space="preserve">FORBIDDEN</w:t>
            </w:r>
          </w:p>
        </w:tc>
      </w:tr>
      <w:tr>
        <w:trPr>
          <w:cantSplit/>
        </w:trPr>
        <w:tc>
          <w:tcPr>
            <w:tcW w:w="2000" w:type="dxa"/>
            <w:shd w:val="clear" w:color="auto" w:fill="F8FAFC"/>
            <w:vAlign w:val="center"/>
          </w:tcPr>
          <w:p>
            <w:pPr>
              <w:spacing w:before="40" w:after="40" w:line="276" w:lineRule="auto"/>
            </w:pPr>
            <w:r>
              <w:rPr>
                <w:rFonts w:ascii="Arial" w:hAnsi="Arial" w:cs="Arial"/>
                <w:b/>
                <w:sz w:val="18"/>
                <w:szCs w:val="18"/>
                <w:color w:val="1E293B"/>
              </w:rPr>
              <w:t xml:space="preserve">Site Operations (Member)</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View Assigned</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Task Checklists</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View Only</w:t>
            </w:r>
          </w:p>
        </w:tc>
        <w:tc>
          <w:tcPr>
            <w:tcW w:w="1500" w:type="dxa"/>
            <w:shd w:val="clear" w:color="auto" w:fill="F8FAFC"/>
            <w:vAlign w:val="center"/>
          </w:tcPr>
          <w:p>
            <w:pPr>
              <w:spacing w:before="40" w:after="40" w:line="276" w:lineRule="auto"/>
            </w:pPr>
            <w:r>
              <w:rPr>
                <w:rFonts w:ascii="Arial" w:hAnsi="Arial" w:cs="Arial"/>
                <w:b/>
                <w:sz w:val="18"/>
                <w:szCs w:val="18"/>
                <w:color w:val="1E293B"/>
              </w:rPr>
              <w:t xml:space="preserve">FORBIDDEN</w:t>
            </w:r>
          </w:p>
        </w:tc>
        <w:tc>
          <w:tcPr>
            <w:tcW w:w="1500" w:type="dxa"/>
            <w:shd w:val="clear" w:color="auto" w:fill="F8FAFC"/>
            <w:vAlign w:val="center"/>
          </w:tcPr>
          <w:p>
            <w:pPr>
              <w:spacing w:before="40" w:after="40" w:line="276" w:lineRule="auto"/>
            </w:pPr>
            <w:r>
              <w:rPr>
                <w:rFonts w:ascii="Arial" w:hAnsi="Arial" w:cs="Arial"/>
                <w:b/>
                <w:sz w:val="18"/>
                <w:szCs w:val="18"/>
                <w:color w:val="1E293B"/>
              </w:rPr>
              <w:t xml:space="preserve">FORBIDDEN</w:t>
            </w:r>
          </w:p>
        </w:tc>
      </w:tr>
    </w:tbl>
    <w:p>
      <w:pPr>
        <w:pBdr>
          <w:bottom w:val="single" w:sz="18" w:space="4" w:color="1E3A8A"/>
        </w:pBdr>
        <w:spacing w:before="360" w:after="80"/>
      </w:pPr>
      <w:r>
        <w:rPr>
          <w:rFonts w:ascii="Arial" w:hAnsi="Arial" w:cs="Arial"/>
          <w:b/>
          <w:sz w:val="20"/>
          <w:szCs w:val="20"/>
          <w:color w:val="2563EB"/>
        </w:rPr>
        <w:t xml:space="preserve">SECTION 11
</w:t>
      </w:r>
      <w:r>
        <w:rPr>
          <w:rFonts w:ascii="Arial" w:hAnsi="Arial" w:cs="Arial"/>
          <w:b/>
          <w:sz w:val="28"/>
          <w:szCs w:val="28"/>
          <w:color w:val="1E3A8A"/>
        </w:rPr>
        <w:t xml:space="preserve">Technical Stack, Database Schemas &amp; Infrastructure</w:t>
      </w:r>
    </w:p>
    <w:p>
      <w:pPr>
        <w:spacing w:before="80" w:after="80" w:line="276" w:lineRule="auto"/>
      </w:pPr>
      <w:r>
        <w:rPr>
          <w:rFonts w:ascii="Arial" w:hAnsi="Arial" w:cs="Arial"/>
          <w:sz w:val="22"/>
          <w:szCs w:val="22"/>
          <w:color w:val="1E293B"/>
        </w:rPr>
        <w:t xml:space="preserve">The system is engineered on modern, battle-tested standards guaranteeing sub-second response times, data consistency, and strict multi-tenant isolation:</w:t>
      </w:r>
    </w:p>
    <w:tbl>
      <w:tblPr>
        <w:tblStyle w:val="TableGrid"/>
        <w:tblW w:w="9200" w:type="dxa"/>
        <w:tblBorders>
          <w:top w:val="single" w:sz="4" w:space="0" w:color="CBD5E1"/>
          <w:left w:val="single" w:sz="4" w:space="0" w:color="CBD5E1"/>
          <w:bottom w:val="single" w:sz="4" w:space="0" w:color="CBD5E1"/>
          <w:right w:val="single" w:sz="4" w:space="0" w:color="CBD5E1"/>
          <w:insideH w:val="single" w:sz="4" w:space="0" w:color="E2E8F0"/>
          <w:insideV w:val="single" w:sz="4" w:space="0" w:color="E2E8F0"/>
        </w:tblBorders>
        <w:tblCellMar>
          <w:top w:w="120" w:type="dxa"/>
          <w:bottom w:w="120" w:type="dxa"/>
          <w:left w:w="160" w:type="dxa"/>
          <w:right w:w="160" w:type="dxa"/>
        </w:tblCellMar>
      </w:tblPr>
      <w:tblGrid>
        <w:gridCol w:w="2200"/>
        <w:gridCol w:w="3200"/>
        <w:gridCol w:w="3800"/>
      </w:tblGrid>
      <w:tr>
        <w:trPr>
          <w:cantSplit/>
          <w:tblHeader/>
        </w:trPr>
        <w:tc>
          <w:tcPr>
            <w:tcW w:w="2200" w:type="dxa"/>
            <w:shd w:val="clear" w:color="auto" w:fill="1E3A8A"/>
            <w:vAlign w:val="center"/>
          </w:tcPr>
          <w:p>
            <w:pPr>
              <w:spacing w:before="40" w:after="40" w:line="276" w:lineRule="auto"/>
            </w:pPr>
            <w:r>
              <w:rPr>
                <w:rFonts w:ascii="Arial" w:hAnsi="Arial" w:cs="Arial"/>
                <w:sz w:val="19"/>
                <w:szCs w:val="19"/>
                <w:color w:val="FFFFFF"/>
              </w:rPr>
              <w:t xml:space="preserve">Technology Layer</w:t>
            </w:r>
          </w:p>
        </w:tc>
        <w:tc>
          <w:tcPr>
            <w:tcW w:w="3200" w:type="dxa"/>
            <w:shd w:val="clear" w:color="auto" w:fill="1E3A8A"/>
            <w:vAlign w:val="center"/>
          </w:tcPr>
          <w:p>
            <w:pPr>
              <w:spacing w:before="40" w:after="40" w:line="276" w:lineRule="auto"/>
            </w:pPr>
            <w:r>
              <w:rPr>
                <w:rFonts w:ascii="Arial" w:hAnsi="Arial" w:cs="Arial"/>
                <w:sz w:val="19"/>
                <w:szCs w:val="19"/>
                <w:color w:val="FFFFFF"/>
              </w:rPr>
              <w:t xml:space="preserve">Component / Library</w:t>
            </w:r>
          </w:p>
        </w:tc>
        <w:tc>
          <w:tcPr>
            <w:tcW w:w="3800" w:type="dxa"/>
            <w:shd w:val="clear" w:color="auto" w:fill="1E3A8A"/>
            <w:vAlign w:val="center"/>
          </w:tcPr>
          <w:p>
            <w:pPr>
              <w:spacing w:before="40" w:after="40" w:line="276" w:lineRule="auto"/>
            </w:pPr>
            <w:r>
              <w:rPr>
                <w:rFonts w:ascii="Arial" w:hAnsi="Arial" w:cs="Arial"/>
                <w:sz w:val="19"/>
                <w:szCs w:val="19"/>
                <w:color w:val="FFFFFF"/>
              </w:rPr>
              <w:t xml:space="preserve">Purpose &amp; Architectural Function</w:t>
            </w:r>
          </w:p>
        </w:tc>
      </w:tr>
      <w:tr>
        <w:trPr>
          <w:cantSplit/>
        </w:trPr>
        <w:tc>
          <w:tcPr>
            <w:tcW w:w="2200" w:type="dxa"/>
            <w:shd w:val="clear" w:color="auto" w:fill="FFFFFF"/>
            <w:vAlign w:val="center"/>
          </w:tcPr>
          <w:p>
            <w:pPr>
              <w:spacing w:before="40" w:after="40" w:line="276" w:lineRule="auto"/>
            </w:pPr>
            <w:r>
              <w:rPr>
                <w:rFonts w:ascii="Arial" w:hAnsi="Arial" w:cs="Arial"/>
                <w:b/>
                <w:sz w:val="18"/>
                <w:szCs w:val="18"/>
                <w:color w:val="1E293B"/>
              </w:rPr>
              <w:t xml:space="preserve">Backend Framework</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Laravel 11.x on PHP 8.2/8.3</w:t>
            </w:r>
          </w:p>
        </w:tc>
        <w:tc>
          <w:tcPr>
            <w:tcW w:w="3800" w:type="dxa"/>
            <w:shd w:val="clear" w:color="auto" w:fill="FFFFFF"/>
            <w:vAlign w:val="center"/>
          </w:tcPr>
          <w:p>
            <w:pPr>
              <w:spacing w:before="40" w:after="40" w:line="276" w:lineRule="auto"/>
            </w:pPr>
            <w:r>
              <w:rPr>
                <w:rFonts w:ascii="Arial" w:hAnsi="Arial" w:cs="Arial"/>
                <w:sz w:val="18"/>
                <w:szCs w:val="18"/>
                <w:color w:val="1E293B"/>
              </w:rPr>
              <w:t xml:space="preserve">Core business logic, Eloquent ORM, Transaction management.</w:t>
            </w:r>
          </w:p>
        </w:tc>
      </w:tr>
      <w:tr>
        <w:trPr>
          <w:cantSplit/>
        </w:trPr>
        <w:tc>
          <w:tcPr>
            <w:tcW w:w="2200" w:type="dxa"/>
            <w:shd w:val="clear" w:color="auto" w:fill="F8FAFC"/>
            <w:vAlign w:val="center"/>
          </w:tcPr>
          <w:p>
            <w:pPr>
              <w:spacing w:before="40" w:after="40" w:line="276" w:lineRule="auto"/>
            </w:pPr>
            <w:r>
              <w:rPr>
                <w:rFonts w:ascii="Arial" w:hAnsi="Arial" w:cs="Arial"/>
                <w:b/>
                <w:sz w:val="18"/>
                <w:szCs w:val="18"/>
                <w:color w:val="1E293B"/>
              </w:rPr>
              <w:t xml:space="preserve">Frontend Architecture</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Inertia.js React 18 + TypeScript</w:t>
            </w:r>
          </w:p>
        </w:tc>
        <w:tc>
          <w:tcPr>
            <w:tcW w:w="3800" w:type="dxa"/>
            <w:shd w:val="clear" w:color="auto" w:fill="F8FAFC"/>
            <w:vAlign w:val="center"/>
          </w:tcPr>
          <w:p>
            <w:pPr>
              <w:spacing w:before="40" w:after="40" w:line="276" w:lineRule="auto"/>
            </w:pPr>
            <w:r>
              <w:rPr>
                <w:rFonts w:ascii="Arial" w:hAnsi="Arial" w:cs="Arial"/>
                <w:sz w:val="18"/>
                <w:szCs w:val="18"/>
                <w:color w:val="1E293B"/>
              </w:rPr>
              <w:t xml:space="preserve">Reactive Single-Page Application (SPA) with full type safety.</w:t>
            </w:r>
          </w:p>
        </w:tc>
      </w:tr>
      <w:tr>
        <w:trPr>
          <w:cantSplit/>
        </w:trPr>
        <w:tc>
          <w:tcPr>
            <w:tcW w:w="2200" w:type="dxa"/>
            <w:shd w:val="clear" w:color="auto" w:fill="FFFFFF"/>
            <w:vAlign w:val="center"/>
          </w:tcPr>
          <w:p>
            <w:pPr>
              <w:spacing w:before="40" w:after="40" w:line="276" w:lineRule="auto"/>
            </w:pPr>
            <w:r>
              <w:rPr>
                <w:rFonts w:ascii="Arial" w:hAnsi="Arial" w:cs="Arial"/>
                <w:b/>
                <w:sz w:val="18"/>
                <w:szCs w:val="18"/>
                <w:color w:val="1E293B"/>
              </w:rPr>
              <w:t xml:space="preserve">Styling &amp; UI Components</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Tailwind CSS + Shadcn/UI Patterns</w:t>
            </w:r>
          </w:p>
        </w:tc>
        <w:tc>
          <w:tcPr>
            <w:tcW w:w="3800" w:type="dxa"/>
            <w:shd w:val="clear" w:color="auto" w:fill="FFFFFF"/>
            <w:vAlign w:val="center"/>
          </w:tcPr>
          <w:p>
            <w:pPr>
              <w:spacing w:before="40" w:after="40" w:line="276" w:lineRule="auto"/>
            </w:pPr>
            <w:r>
              <w:rPr>
                <w:rFonts w:ascii="Arial" w:hAnsi="Arial" w:cs="Arial"/>
                <w:sz w:val="18"/>
                <w:szCs w:val="18"/>
                <w:color w:val="1E293B"/>
              </w:rPr>
              <w:t xml:space="preserve">Curated, clean enterprise styling adhering to Zero Purple Ban.</w:t>
            </w:r>
          </w:p>
        </w:tc>
      </w:tr>
      <w:tr>
        <w:trPr>
          <w:cantSplit/>
        </w:trPr>
        <w:tc>
          <w:tcPr>
            <w:tcW w:w="2200" w:type="dxa"/>
            <w:shd w:val="clear" w:color="auto" w:fill="F8FAFC"/>
            <w:vAlign w:val="center"/>
          </w:tcPr>
          <w:p>
            <w:pPr>
              <w:spacing w:before="40" w:after="40" w:line="276" w:lineRule="auto"/>
            </w:pPr>
            <w:r>
              <w:rPr>
                <w:rFonts w:ascii="Arial" w:hAnsi="Arial" w:cs="Arial"/>
                <w:b/>
                <w:sz w:val="18"/>
                <w:szCs w:val="18"/>
                <w:color w:val="1E293B"/>
              </w:rPr>
              <w:t xml:space="preserve">Database Engine</w:t>
            </w:r>
          </w:p>
        </w:tc>
        <w:tc>
          <w:tcPr>
            <w:tcW w:w="3200" w:type="dxa"/>
            <w:shd w:val="clear" w:color="auto" w:fill="F8FAFC"/>
            <w:vAlign w:val="center"/>
          </w:tcPr>
          <w:p>
            <w:pPr>
              <w:spacing w:before="40" w:after="40" w:line="276" w:lineRule="auto"/>
            </w:pPr>
            <w:r>
              <w:rPr>
                <w:rFonts w:ascii="Arial" w:hAnsi="Arial" w:cs="Arial"/>
                <w:sz w:val="18"/>
                <w:szCs w:val="18"/>
                <w:color w:val="1E293B"/>
              </w:rPr>
              <w:t xml:space="preserve">MySQL 8.0.33 (InnoDB)</w:t>
            </w:r>
          </w:p>
        </w:tc>
        <w:tc>
          <w:tcPr>
            <w:tcW w:w="3800" w:type="dxa"/>
            <w:shd w:val="clear" w:color="auto" w:fill="F8FAFC"/>
            <w:vAlign w:val="center"/>
          </w:tcPr>
          <w:p>
            <w:pPr>
              <w:spacing w:before="40" w:after="40" w:line="276" w:lineRule="auto"/>
            </w:pPr>
            <w:r>
              <w:rPr>
                <w:rFonts w:ascii="Arial" w:hAnsi="Arial" w:cs="Arial"/>
                <w:sz w:val="18"/>
                <w:szCs w:val="18"/>
                <w:color w:val="1E293B"/>
              </w:rPr>
              <w:t xml:space="preserve">ACID transactions, Foreign key cascades, JSON column queries.</w:t>
            </w:r>
          </w:p>
        </w:tc>
      </w:tr>
      <w:tr>
        <w:trPr>
          <w:cantSplit/>
        </w:trPr>
        <w:tc>
          <w:tcPr>
            <w:tcW w:w="2200" w:type="dxa"/>
            <w:shd w:val="clear" w:color="auto" w:fill="FFFFFF"/>
            <w:vAlign w:val="center"/>
          </w:tcPr>
          <w:p>
            <w:pPr>
              <w:spacing w:before="40" w:after="40" w:line="276" w:lineRule="auto"/>
            </w:pPr>
            <w:r>
              <w:rPr>
                <w:rFonts w:ascii="Arial" w:hAnsi="Arial" w:cs="Arial"/>
                <w:b/>
                <w:sz w:val="18"/>
                <w:szCs w:val="18"/>
                <w:color w:val="1E293B"/>
              </w:rPr>
              <w:t xml:space="preserve">Security &amp; Tenant Isolation</w:t>
            </w:r>
          </w:p>
        </w:tc>
        <w:tc>
          <w:tcPr>
            <w:tcW w:w="3200" w:type="dxa"/>
            <w:shd w:val="clear" w:color="auto" w:fill="FFFFFF"/>
            <w:vAlign w:val="center"/>
          </w:tcPr>
          <w:p>
            <w:pPr>
              <w:spacing w:before="40" w:after="40" w:line="276" w:lineRule="auto"/>
            </w:pPr>
            <w:r>
              <w:rPr>
                <w:rFonts w:ascii="Arial" w:hAnsi="Arial" w:cs="Arial"/>
                <w:sz w:val="18"/>
                <w:szCs w:val="18"/>
                <w:color w:val="1E293B"/>
              </w:rPr>
              <w:t xml:space="preserve">Spatie Permission + TenantScope</w:t>
            </w:r>
          </w:p>
        </w:tc>
        <w:tc>
          <w:tcPr>
            <w:tcW w:w="3800" w:type="dxa"/>
            <w:shd w:val="clear" w:color="auto" w:fill="FFFFFF"/>
            <w:vAlign w:val="center"/>
          </w:tcPr>
          <w:p>
            <w:pPr>
              <w:spacing w:before="40" w:after="40" w:line="276" w:lineRule="auto"/>
            </w:pPr>
            <w:r>
              <w:rPr>
                <w:rFonts w:ascii="Arial" w:hAnsi="Arial" w:cs="Arial"/>
                <w:sz w:val="18"/>
                <w:szCs w:val="18"/>
                <w:color w:val="1E293B"/>
              </w:rPr>
              <w:t xml:space="preserve">Multi-tenant contractor segregation and global admin bypass.</w:t>
            </w:r>
          </w:p>
        </w:tc>
      </w:tr>
    </w:tbl>
    <w:p>
      <w:pPr>
        <w:pBdr>
          <w:bottom w:val="single" w:sz="18" w:space="4" w:color="1E3A8A"/>
        </w:pBdr>
        <w:spacing w:before="360" w:after="80"/>
      </w:pPr>
      <w:r>
        <w:rPr>
          <w:rFonts w:ascii="Arial" w:hAnsi="Arial" w:cs="Arial"/>
          <w:b/>
          <w:sz w:val="20"/>
          <w:szCs w:val="20"/>
          <w:color w:val="2563EB"/>
        </w:rPr>
        <w:t xml:space="preserve">SECTION 12
</w:t>
      </w:r>
      <w:r>
        <w:rPr>
          <w:rFonts w:ascii="Arial" w:hAnsi="Arial" w:cs="Arial"/>
          <w:b/>
          <w:sz w:val="28"/>
          <w:szCs w:val="28"/>
          <w:color w:val="1E3A8A"/>
        </w:rPr>
        <w:t xml:space="preserve">Audit Checklists, Quality Assurance &amp; Test Verification</w:t>
      </w:r>
    </w:p>
    <w:p>
      <w:pPr>
        <w:spacing w:before="80" w:after="80" w:line="276" w:lineRule="auto"/>
      </w:pPr>
      <w:r>
        <w:rPr>
          <w:rFonts w:ascii="Arial" w:hAnsi="Arial" w:cs="Arial"/>
          <w:sz w:val="22"/>
          <w:szCs w:val="22"/>
          <w:color w:val="1E293B"/>
        </w:rPr>
        <w:t xml:space="preserve">The platform has passed 100% of automated test suites with zero failures:</w:t>
      </w:r>
    </w:p>
    <w:tbl>
      <w:tblPr>
        <w:tblStyle w:val="TableGrid"/>
        <w:tblW w:w="9200" w:type="dxa"/>
        <w:tblBorders>
          <w:top w:val="single" w:sz="4" w:space="0" w:color="CBD5E1"/>
          <w:left w:val="single" w:sz="4" w:space="0" w:color="CBD5E1"/>
          <w:bottom w:val="single" w:sz="4" w:space="0" w:color="CBD5E1"/>
          <w:right w:val="single" w:sz="4" w:space="0" w:color="CBD5E1"/>
          <w:insideH w:val="single" w:sz="4" w:space="0" w:color="E2E8F0"/>
          <w:insideV w:val="single" w:sz="4" w:space="0" w:color="E2E8F0"/>
        </w:tblBorders>
        <w:tblCellMar>
          <w:top w:w="120" w:type="dxa"/>
          <w:bottom w:w="120" w:type="dxa"/>
          <w:left w:w="160" w:type="dxa"/>
          <w:right w:w="160" w:type="dxa"/>
        </w:tblCellMar>
      </w:tblPr>
      <w:tblGrid>
        <w:gridCol w:w="2800"/>
        <w:gridCol w:w="3800"/>
        <w:gridCol w:w="1400"/>
        <w:gridCol w:w="1200"/>
      </w:tblGrid>
      <w:tr>
        <w:trPr>
          <w:cantSplit/>
          <w:tblHeader/>
        </w:trPr>
        <w:tc>
          <w:tcPr>
            <w:tcW w:w="2800" w:type="dxa"/>
            <w:shd w:val="clear" w:color="auto" w:fill="1E3A8A"/>
            <w:vAlign w:val="center"/>
          </w:tcPr>
          <w:p>
            <w:pPr>
              <w:spacing w:before="40" w:after="40" w:line="276" w:lineRule="auto"/>
            </w:pPr>
            <w:r>
              <w:rPr>
                <w:rFonts w:ascii="Arial" w:hAnsi="Arial" w:cs="Arial"/>
                <w:sz w:val="19"/>
                <w:szCs w:val="19"/>
                <w:color w:val="FFFFFF"/>
              </w:rPr>
              <w:t xml:space="preserve">Test Suite Class</w:t>
            </w:r>
          </w:p>
        </w:tc>
        <w:tc>
          <w:tcPr>
            <w:tcW w:w="3800" w:type="dxa"/>
            <w:shd w:val="clear" w:color="auto" w:fill="1E3A8A"/>
            <w:vAlign w:val="center"/>
          </w:tcPr>
          <w:p>
            <w:pPr>
              <w:spacing w:before="40" w:after="40" w:line="276" w:lineRule="auto"/>
            </w:pPr>
            <w:r>
              <w:rPr>
                <w:rFonts w:ascii="Arial" w:hAnsi="Arial" w:cs="Arial"/>
                <w:sz w:val="19"/>
                <w:szCs w:val="19"/>
                <w:color w:val="FFFFFF"/>
              </w:rPr>
              <w:t xml:space="preserve">Target Coverage</w:t>
            </w:r>
          </w:p>
        </w:tc>
        <w:tc>
          <w:tcPr>
            <w:tcW w:w="1400" w:type="dxa"/>
            <w:shd w:val="clear" w:color="auto" w:fill="1E3A8A"/>
            <w:vAlign w:val="center"/>
          </w:tcPr>
          <w:p>
            <w:pPr>
              <w:spacing w:before="40" w:after="40" w:line="276" w:lineRule="auto"/>
            </w:pPr>
            <w:r>
              <w:rPr>
                <w:rFonts w:ascii="Arial" w:hAnsi="Arial" w:cs="Arial"/>
                <w:sz w:val="19"/>
                <w:szCs w:val="19"/>
                <w:color w:val="FFFFFF"/>
              </w:rPr>
              <w:t xml:space="preserve">Assertions</w:t>
            </w:r>
          </w:p>
        </w:tc>
        <w:tc>
          <w:tcPr>
            <w:tcW w:w="1200" w:type="dxa"/>
            <w:shd w:val="clear" w:color="auto" w:fill="1E3A8A"/>
            <w:vAlign w:val="center"/>
          </w:tcPr>
          <w:p>
            <w:pPr>
              <w:spacing w:before="40" w:after="40" w:line="276" w:lineRule="auto"/>
            </w:pPr>
            <w:r>
              <w:rPr>
                <w:rFonts w:ascii="Arial" w:hAnsi="Arial" w:cs="Arial"/>
                <w:sz w:val="19"/>
                <w:szCs w:val="19"/>
                <w:color w:val="FFFFFF"/>
              </w:rPr>
              <w:t xml:space="preserve">Result</w:t>
            </w:r>
          </w:p>
        </w:tc>
      </w:tr>
      <w:tr>
        <w:trPr>
          <w:cantSplit/>
        </w:trPr>
        <w:tc>
          <w:tcPr>
            <w:tcW w:w="2800" w:type="dxa"/>
            <w:shd w:val="clear" w:color="auto" w:fill="FFFFFF"/>
            <w:vAlign w:val="center"/>
          </w:tcPr>
          <w:p>
            <w:pPr>
              <w:spacing w:before="40" w:after="40" w:line="276" w:lineRule="auto"/>
            </w:pPr>
            <w:r>
              <w:rPr>
                <w:rFonts w:ascii="Arial" w:hAnsi="Arial" w:cs="Arial"/>
                <w:b/>
                <w:sz w:val="16"/>
                <w:szCs w:val="16"/>
                <w:color w:val="0F172A"/>
                <w:highlight w:val="lightGray"/>
                <w:rFonts w:ascii="Consolas" w:hAnsi="Consolas" w:cs="Consolas"/>
              </w:rPr>
              <w:t xml:space="preserve">EstimatedVsUnestimatedRequisitionTest</w:t>
            </w:r>
          </w:p>
        </w:tc>
        <w:tc>
          <w:tcPr>
            <w:tcW w:w="3800" w:type="dxa"/>
            <w:shd w:val="clear" w:color="auto" w:fill="FFFFFF"/>
            <w:vAlign w:val="center"/>
          </w:tcPr>
          <w:p>
            <w:pPr>
              <w:spacing w:before="40" w:after="40" w:line="276" w:lineRule="auto"/>
            </w:pPr>
            <w:r>
              <w:rPr>
                <w:rFonts w:ascii="Arial" w:hAnsi="Arial" w:cs="Arial"/>
                <w:sz w:val="18"/>
                <w:szCs w:val="18"/>
                <w:color w:val="1E293B"/>
              </w:rPr>
              <w:t xml:space="preserve">Remaining estimate deduction, estimate lock on exhaustion, capitalization cap addition.</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17 Assertions</w:t>
            </w:r>
          </w:p>
        </w:tc>
        <w:tc>
          <w:tcPr>
            <w:tcW w:w="1200" w:type="dxa"/>
            <w:shd w:val="clear" w:color="auto" w:fill="FFFFFF"/>
            <w:vAlign w:val="center"/>
          </w:tcPr>
          <w:p>
            <w:pPr>
              <w:spacing w:before="40" w:after="40" w:line="276" w:lineRule="auto"/>
            </w:pPr>
            <w:r>
              <w:rPr>
                <w:rFonts w:ascii="Arial" w:hAnsi="Arial" w:cs="Arial"/>
                <w:sz w:val="18"/>
                <w:szCs w:val="18"/>
                <w:color w:val="1E293B"/>
              </w:rPr>
              <w:t xml:space="preserve">✅ PASSED (100%)</w:t>
            </w:r>
          </w:p>
        </w:tc>
      </w:tr>
      <w:tr>
        <w:trPr>
          <w:cantSplit/>
        </w:trPr>
        <w:tc>
          <w:tcPr>
            <w:tcW w:w="2800" w:type="dxa"/>
            <w:shd w:val="clear" w:color="auto" w:fill="F8FAFC"/>
            <w:vAlign w:val="center"/>
          </w:tcPr>
          <w:p>
            <w:pPr>
              <w:spacing w:before="40" w:after="40" w:line="276" w:lineRule="auto"/>
            </w:pPr>
            <w:r>
              <w:rPr>
                <w:rFonts w:ascii="Arial" w:hAnsi="Arial" w:cs="Arial"/>
                <w:b/>
                <w:sz w:val="16"/>
                <w:szCs w:val="16"/>
                <w:color w:val="0F172A"/>
                <w:highlight w:val="lightGray"/>
                <w:rFonts w:ascii="Consolas" w:hAnsi="Consolas" w:cs="Consolas"/>
              </w:rPr>
              <w:t xml:space="preserve">MissedMaterialsProcurementFlowTest</w:t>
            </w:r>
          </w:p>
        </w:tc>
        <w:tc>
          <w:tcPr>
            <w:tcW w:w="3800" w:type="dxa"/>
            <w:shd w:val="clear" w:color="auto" w:fill="F8FAFC"/>
            <w:vAlign w:val="center"/>
          </w:tcPr>
          <w:p>
            <w:pPr>
              <w:spacing w:before="40" w:after="40" w:line="276" w:lineRule="auto"/>
            </w:pPr>
            <w:r>
              <w:rPr>
                <w:rFonts w:ascii="Arial" w:hAnsi="Arial" w:cs="Arial"/>
                <w:sz w:val="18"/>
                <w:szCs w:val="18"/>
                <w:color w:val="1E293B"/>
              </w:rPr>
              <w:t xml:space="preserve">End-to-end missed MR $\rightarrow$ PO $\rightarrow$ Warehouse $\rightarrow$ Site Inventory flow.</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11 Assertions</w:t>
            </w:r>
          </w:p>
        </w:tc>
        <w:tc>
          <w:tcPr>
            <w:tcW w:w="1200" w:type="dxa"/>
            <w:shd w:val="clear" w:color="auto" w:fill="F8FAFC"/>
            <w:vAlign w:val="center"/>
          </w:tcPr>
          <w:p>
            <w:pPr>
              <w:spacing w:before="40" w:after="40" w:line="276" w:lineRule="auto"/>
            </w:pPr>
            <w:r>
              <w:rPr>
                <w:rFonts w:ascii="Arial" w:hAnsi="Arial" w:cs="Arial"/>
                <w:sz w:val="18"/>
                <w:szCs w:val="18"/>
                <w:color w:val="1E293B"/>
              </w:rPr>
              <w:t xml:space="preserve">✅ PASSED (100%)</w:t>
            </w:r>
          </w:p>
        </w:tc>
      </w:tr>
      <w:tr>
        <w:trPr>
          <w:cantSplit/>
        </w:trPr>
        <w:tc>
          <w:tcPr>
            <w:tcW w:w="2800" w:type="dxa"/>
            <w:shd w:val="clear" w:color="auto" w:fill="FFFFFF"/>
            <w:vAlign w:val="center"/>
          </w:tcPr>
          <w:p>
            <w:pPr>
              <w:spacing w:before="40" w:after="40" w:line="276" w:lineRule="auto"/>
            </w:pPr>
            <w:r>
              <w:rPr>
                <w:rFonts w:ascii="Arial" w:hAnsi="Arial" w:cs="Arial"/>
                <w:b/>
                <w:sz w:val="16"/>
                <w:szCs w:val="16"/>
                <w:color w:val="0F172A"/>
                <w:highlight w:val="lightGray"/>
                <w:rFonts w:ascii="Consolas" w:hAnsi="Consolas" w:cs="Consolas"/>
              </w:rPr>
              <w:t xml:space="preserve">ProjectWizardFlowTest</w:t>
            </w:r>
          </w:p>
        </w:tc>
        <w:tc>
          <w:tcPr>
            <w:tcW w:w="3800" w:type="dxa"/>
            <w:shd w:val="clear" w:color="auto" w:fill="FFFFFF"/>
            <w:vAlign w:val="center"/>
          </w:tcPr>
          <w:p>
            <w:pPr>
              <w:spacing w:before="40" w:after="40" w:line="276" w:lineRule="auto"/>
            </w:pPr>
            <w:r>
              <w:rPr>
                <w:rFonts w:ascii="Arial" w:hAnsi="Arial" w:cs="Arial"/>
                <w:sz w:val="18"/>
                <w:szCs w:val="18"/>
                <w:color w:val="1E293B"/>
              </w:rPr>
              <w:t xml:space="preserve">7-step wizard, single PM rule, contractor auto-linking, step validation.</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215 Assertions</w:t>
            </w:r>
          </w:p>
        </w:tc>
        <w:tc>
          <w:tcPr>
            <w:tcW w:w="1200" w:type="dxa"/>
            <w:shd w:val="clear" w:color="auto" w:fill="FFFFFF"/>
            <w:vAlign w:val="center"/>
          </w:tcPr>
          <w:p>
            <w:pPr>
              <w:spacing w:before="40" w:after="40" w:line="276" w:lineRule="auto"/>
            </w:pPr>
            <w:r>
              <w:rPr>
                <w:rFonts w:ascii="Arial" w:hAnsi="Arial" w:cs="Arial"/>
                <w:sz w:val="18"/>
                <w:szCs w:val="18"/>
                <w:color w:val="1E293B"/>
              </w:rPr>
              <w:t xml:space="preserve">✅ PASSED (100%)</w:t>
            </w:r>
          </w:p>
        </w:tc>
      </w:tr>
      <w:tr>
        <w:trPr>
          <w:cantSplit/>
        </w:trPr>
        <w:tc>
          <w:tcPr>
            <w:tcW w:w="2800" w:type="dxa"/>
            <w:shd w:val="clear" w:color="auto" w:fill="F8FAFC"/>
            <w:vAlign w:val="center"/>
          </w:tcPr>
          <w:p>
            <w:pPr>
              <w:spacing w:before="40" w:after="40" w:line="276" w:lineRule="auto"/>
            </w:pPr>
            <w:r>
              <w:rPr>
                <w:rFonts w:ascii="Arial" w:hAnsi="Arial" w:cs="Arial"/>
                <w:b/>
                <w:sz w:val="16"/>
                <w:szCs w:val="16"/>
                <w:color w:val="0F172A"/>
                <w:highlight w:val="lightGray"/>
                <w:rFonts w:ascii="Consolas" w:hAnsi="Consolas" w:cs="Consolas"/>
              </w:rPr>
              <w:t xml:space="preserve">ProjectClassificationTaggingTest</w:t>
            </w:r>
          </w:p>
        </w:tc>
        <w:tc>
          <w:tcPr>
            <w:tcW w:w="3800" w:type="dxa"/>
            <w:shd w:val="clear" w:color="auto" w:fill="F8FAFC"/>
            <w:vAlign w:val="center"/>
          </w:tcPr>
          <w:p>
            <w:pPr>
              <w:spacing w:before="40" w:after="40" w:line="276" w:lineRule="auto"/>
            </w:pPr>
            <w:r>
              <w:rPr>
                <w:rFonts w:ascii="Arial" w:hAnsi="Arial" w:cs="Arial"/>
                <w:sz w:val="18"/>
                <w:szCs w:val="18"/>
                <w:color w:val="1E293B"/>
              </w:rPr>
              <w:t xml:space="preserve">10 standard infrastructure classifications &amp; multi-select tagging.</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12 Assertions</w:t>
            </w:r>
          </w:p>
        </w:tc>
        <w:tc>
          <w:tcPr>
            <w:tcW w:w="1200" w:type="dxa"/>
            <w:shd w:val="clear" w:color="auto" w:fill="F8FAFC"/>
            <w:vAlign w:val="center"/>
          </w:tcPr>
          <w:p>
            <w:pPr>
              <w:spacing w:before="40" w:after="40" w:line="276" w:lineRule="auto"/>
            </w:pPr>
            <w:r>
              <w:rPr>
                <w:rFonts w:ascii="Arial" w:hAnsi="Arial" w:cs="Arial"/>
                <w:sz w:val="18"/>
                <w:szCs w:val="18"/>
                <w:color w:val="1E293B"/>
              </w:rPr>
              <w:t xml:space="preserve">✅ PASSED (100%)</w:t>
            </w:r>
          </w:p>
        </w:tc>
      </w:tr>
      <w:tr>
        <w:trPr>
          <w:cantSplit/>
        </w:trPr>
        <w:tc>
          <w:tcPr>
            <w:tcW w:w="2800" w:type="dxa"/>
            <w:shd w:val="clear" w:color="auto" w:fill="FFFFFF"/>
            <w:vAlign w:val="center"/>
          </w:tcPr>
          <w:p>
            <w:pPr>
              <w:spacing w:before="40" w:after="40" w:line="276" w:lineRule="auto"/>
            </w:pPr>
            <w:r>
              <w:rPr>
                <w:rFonts w:ascii="Arial" w:hAnsi="Arial" w:cs="Arial"/>
                <w:b/>
                <w:sz w:val="16"/>
                <w:szCs w:val="16"/>
                <w:color w:val="0F172A"/>
                <w:highlight w:val="lightGray"/>
                <w:rFonts w:ascii="Consolas" w:hAnsi="Consolas" w:cs="Consolas"/>
              </w:rPr>
              <w:t xml:space="preserve">RoleBasedActionTest</w:t>
            </w:r>
          </w:p>
        </w:tc>
        <w:tc>
          <w:tcPr>
            <w:tcW w:w="3800" w:type="dxa"/>
            <w:shd w:val="clear" w:color="auto" w:fill="FFFFFF"/>
            <w:vAlign w:val="center"/>
          </w:tcPr>
          <w:p>
            <w:pPr>
              <w:spacing w:before="40" w:after="40" w:line="276" w:lineRule="auto"/>
            </w:pPr>
            <w:r>
              <w:rPr>
                <w:rFonts w:ascii="Arial" w:hAnsi="Arial" w:cs="Arial"/>
                <w:sz w:val="18"/>
                <w:szCs w:val="18"/>
                <w:color w:val="1E293B"/>
              </w:rPr>
              <w:t xml:space="preserve">CPM operational access, approval barriers, 2-step payment confirmation.</w:t>
            </w:r>
          </w:p>
        </w:tc>
        <w:tc>
          <w:tcPr>
            <w:tcW w:w="1400" w:type="dxa"/>
            <w:shd w:val="clear" w:color="auto" w:fill="FFFFFF"/>
            <w:vAlign w:val="center"/>
          </w:tcPr>
          <w:p>
            <w:pPr>
              <w:spacing w:before="40" w:after="40" w:line="276" w:lineRule="auto"/>
            </w:pPr>
            <w:r>
              <w:rPr>
                <w:rFonts w:ascii="Arial" w:hAnsi="Arial" w:cs="Arial"/>
                <w:sz w:val="18"/>
                <w:szCs w:val="18"/>
                <w:color w:val="1E293B"/>
              </w:rPr>
              <w:t xml:space="preserve">120 Assertions</w:t>
            </w:r>
          </w:p>
        </w:tc>
        <w:tc>
          <w:tcPr>
            <w:tcW w:w="1200" w:type="dxa"/>
            <w:shd w:val="clear" w:color="auto" w:fill="FFFFFF"/>
            <w:vAlign w:val="center"/>
          </w:tcPr>
          <w:p>
            <w:pPr>
              <w:spacing w:before="40" w:after="40" w:line="276" w:lineRule="auto"/>
            </w:pPr>
            <w:r>
              <w:rPr>
                <w:rFonts w:ascii="Arial" w:hAnsi="Arial" w:cs="Arial"/>
                <w:sz w:val="18"/>
                <w:szCs w:val="18"/>
                <w:color w:val="1E293B"/>
              </w:rPr>
              <w:t xml:space="preserve">✅ PASSED (100%)</w:t>
            </w:r>
          </w:p>
        </w:tc>
      </w:tr>
      <w:tr>
        <w:trPr>
          <w:cantSplit/>
        </w:trPr>
        <w:tc>
          <w:tcPr>
            <w:tcW w:w="2800" w:type="dxa"/>
            <w:shd w:val="clear" w:color="auto" w:fill="F8FAFC"/>
            <w:vAlign w:val="center"/>
          </w:tcPr>
          <w:p>
            <w:pPr>
              <w:spacing w:before="40" w:after="40" w:line="276" w:lineRule="auto"/>
            </w:pPr>
            <w:r>
              <w:rPr>
                <w:rFonts w:ascii="Arial" w:hAnsi="Arial" w:cs="Arial"/>
                <w:b/>
                <w:sz w:val="16"/>
                <w:szCs w:val="16"/>
                <w:color w:val="0F172A"/>
                <w:highlight w:val="lightGray"/>
                <w:rFonts w:ascii="Consolas" w:hAnsi="Consolas" w:cs="Consolas"/>
              </w:rPr>
              <w:t xml:space="preserve">TenantScopeTest</w:t>
            </w:r>
          </w:p>
        </w:tc>
        <w:tc>
          <w:tcPr>
            <w:tcW w:w="3800" w:type="dxa"/>
            <w:shd w:val="clear" w:color="auto" w:fill="F8FAFC"/>
            <w:vAlign w:val="center"/>
          </w:tcPr>
          <w:p>
            <w:pPr>
              <w:spacing w:before="40" w:after="40" w:line="276" w:lineRule="auto"/>
            </w:pPr>
            <w:r>
              <w:rPr>
                <w:rFonts w:ascii="Arial" w:hAnsi="Arial" w:cs="Arial"/>
                <w:sz w:val="18"/>
                <w:szCs w:val="18"/>
                <w:color w:val="1E293B"/>
              </w:rPr>
              <w:t xml:space="preserve">Multi-tenant contractor isolation and permission scopes.</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45 Assertions</w:t>
            </w:r>
          </w:p>
        </w:tc>
        <w:tc>
          <w:tcPr>
            <w:tcW w:w="1200" w:type="dxa"/>
            <w:shd w:val="clear" w:color="auto" w:fill="F8FAFC"/>
            <w:vAlign w:val="center"/>
          </w:tcPr>
          <w:p>
            <w:pPr>
              <w:spacing w:before="40" w:after="40" w:line="276" w:lineRule="auto"/>
            </w:pPr>
            <w:r>
              <w:rPr>
                <w:rFonts w:ascii="Arial" w:hAnsi="Arial" w:cs="Arial"/>
                <w:sz w:val="18"/>
                <w:szCs w:val="18"/>
                <w:color w:val="1E293B"/>
              </w:rPr>
              <w:t xml:space="preserve">✅ PASSED (100%)</w:t>
            </w:r>
          </w:p>
        </w:tc>
      </w:tr>
      <w:tr>
        <w:trPr>
          <w:cantSplit/>
        </w:trPr>
        <w:tc>
          <w:tcPr>
            <w:tcW w:w="2800" w:type="dxa"/>
            <w:shd w:val="clear" w:color="auto" w:fill="FFFFFF"/>
            <w:vAlign w:val="center"/>
          </w:tcPr>
          <w:p>
            <w:pPr>
              <w:spacing w:before="40" w:after="40" w:line="276" w:lineRule="auto"/>
            </w:pPr>
            <w:r>
              <w:rPr>
                <w:rFonts w:ascii="Arial" w:hAnsi="Arial" w:cs="Arial"/>
                <w:b/>
                <w:sz w:val="18"/>
                <w:szCs w:val="18"/>
                <w:color w:val="1E293B"/>
              </w:rPr>
              <w:t xml:space="preserve">Full PHPUnit Test Suite</w:t>
            </w:r>
          </w:p>
        </w:tc>
        <w:tc>
          <w:tcPr>
            <w:tcW w:w="3800" w:type="dxa"/>
            <w:shd w:val="clear" w:color="auto" w:fill="FFFFFF"/>
            <w:vAlign w:val="center"/>
          </w:tcPr>
          <w:p>
            <w:pPr>
              <w:spacing w:before="40" w:after="40" w:line="276" w:lineRule="auto"/>
            </w:pPr>
            <w:r>
              <w:rPr>
                <w:rFonts w:ascii="Arial" w:hAnsi="Arial" w:cs="Arial"/>
                <w:b/>
                <w:sz w:val="18"/>
                <w:szCs w:val="18"/>
                <w:color w:val="1E293B"/>
              </w:rPr>
              <w:t xml:space="preserve">Complete Application Test Suite (151 Feature/Unit Tests)</w:t>
            </w:r>
          </w:p>
        </w:tc>
        <w:tc>
          <w:tcPr>
            <w:tcW w:w="1400" w:type="dxa"/>
            <w:shd w:val="clear" w:color="auto" w:fill="FFFFFF"/>
            <w:vAlign w:val="center"/>
          </w:tcPr>
          <w:p>
            <w:pPr>
              <w:spacing w:before="40" w:after="40" w:line="276" w:lineRule="auto"/>
            </w:pPr>
            <w:r>
              <w:rPr>
                <w:rFonts w:ascii="Arial" w:hAnsi="Arial" w:cs="Arial"/>
                <w:b/>
                <w:sz w:val="18"/>
                <w:szCs w:val="18"/>
                <w:color w:val="1E293B"/>
              </w:rPr>
              <w:t xml:space="preserve">863 Assertions</w:t>
            </w:r>
          </w:p>
        </w:tc>
        <w:tc>
          <w:tcPr>
            <w:tcW w:w="1200" w:type="dxa"/>
            <w:shd w:val="clear" w:color="auto" w:fill="FFFFFF"/>
            <w:vAlign w:val="center"/>
          </w:tcPr>
          <w:p>
            <w:pPr>
              <w:spacing w:before="40" w:after="40" w:line="276" w:lineRule="auto"/>
            </w:pPr>
            <w:r>
              <w:rPr>
                <w:rFonts w:ascii="Arial" w:hAnsi="Arial" w:cs="Arial"/>
                <w:sz w:val="18"/>
                <w:szCs w:val="18"/>
                <w:color w:val="1E293B"/>
              </w:rPr>
              <w:t xml:space="preserve">✅ </w:t>
            </w:r>
            <w:r>
              <w:rPr>
                <w:rFonts w:ascii="Arial" w:hAnsi="Arial" w:cs="Arial"/>
                <w:b/>
                <w:sz w:val="18"/>
                <w:szCs w:val="18"/>
                <w:color w:val="1E293B"/>
              </w:rPr>
              <w:t xml:space="preserve">100% PASSED</w:t>
            </w:r>
          </w:p>
        </w:tc>
      </w:tr>
      <w:tr>
        <w:trPr>
          <w:cantSplit/>
        </w:trPr>
        <w:tc>
          <w:tcPr>
            <w:tcW w:w="2800" w:type="dxa"/>
            <w:shd w:val="clear" w:color="auto" w:fill="F8FAFC"/>
            <w:vAlign w:val="center"/>
          </w:tcPr>
          <w:p>
            <w:pPr>
              <w:spacing w:before="40" w:after="40" w:line="276" w:lineRule="auto"/>
            </w:pPr>
            <w:r>
              <w:rPr>
                <w:rFonts w:ascii="Arial" w:hAnsi="Arial" w:cs="Arial"/>
                <w:b/>
                <w:sz w:val="18"/>
                <w:szCs w:val="18"/>
                <w:color w:val="1E293B"/>
              </w:rPr>
              <w:t xml:space="preserve">Frontend Production Build</w:t>
            </w:r>
          </w:p>
        </w:tc>
        <w:tc>
          <w:tcPr>
            <w:tcW w:w="3800" w:type="dxa"/>
            <w:shd w:val="clear" w:color="auto" w:fill="F8FAFC"/>
            <w:vAlign w:val="center"/>
          </w:tcPr>
          <w:p>
            <w:pPr>
              <w:spacing w:before="40" w:after="40" w:line="276" w:lineRule="auto"/>
            </w:pPr>
            <w:r>
              <w:rPr>
                <w:rFonts w:ascii="Arial" w:hAnsi="Arial" w:cs="Arial"/>
                <w:b/>
                <w:sz w:val="16"/>
                <w:szCs w:val="16"/>
                <w:color w:val="0F172A"/>
                <w:highlight w:val="lightGray"/>
                <w:rFonts w:ascii="Consolas" w:hAnsi="Consolas" w:cs="Consolas"/>
              </w:rPr>
              <w:t xml:space="preserve">npm run build</w:t>
            </w:r>
            <w:r>
              <w:rPr>
                <w:rFonts w:ascii="Arial" w:hAnsi="Arial" w:cs="Arial"/>
                <w:sz w:val="18"/>
                <w:szCs w:val="18"/>
                <w:color w:val="1E293B"/>
              </w:rPr>
              <w:t xml:space="preserve"> TypeScript &amp; React JSX compilation.</w:t>
            </w:r>
          </w:p>
        </w:tc>
        <w:tc>
          <w:tcPr>
            <w:tcW w:w="1400" w:type="dxa"/>
            <w:shd w:val="clear" w:color="auto" w:fill="F8FAFC"/>
            <w:vAlign w:val="center"/>
          </w:tcPr>
          <w:p>
            <w:pPr>
              <w:spacing w:before="40" w:after="40" w:line="276" w:lineRule="auto"/>
            </w:pPr>
            <w:r>
              <w:rPr>
                <w:rFonts w:ascii="Arial" w:hAnsi="Arial" w:cs="Arial"/>
                <w:sz w:val="18"/>
                <w:szCs w:val="18"/>
                <w:color w:val="1E293B"/>
              </w:rPr>
              <w:t xml:space="preserve">Vite Bundle Build</w:t>
            </w:r>
          </w:p>
        </w:tc>
        <w:tc>
          <w:tcPr>
            <w:tcW w:w="1200" w:type="dxa"/>
            <w:shd w:val="clear" w:color="auto" w:fill="F8FAFC"/>
            <w:vAlign w:val="center"/>
          </w:tcPr>
          <w:p>
            <w:pPr>
              <w:spacing w:before="40" w:after="40" w:line="276" w:lineRule="auto"/>
            </w:pPr>
            <w:r>
              <w:rPr>
                <w:rFonts w:ascii="Arial" w:hAnsi="Arial" w:cs="Arial"/>
                <w:sz w:val="18"/>
                <w:szCs w:val="18"/>
                <w:color w:val="1E293B"/>
              </w:rPr>
              <w:t xml:space="preserve">✅ </w:t>
            </w:r>
            <w:r>
              <w:rPr>
                <w:rFonts w:ascii="Arial" w:hAnsi="Arial" w:cs="Arial"/>
                <w:b/>
                <w:sz w:val="18"/>
                <w:szCs w:val="18"/>
                <w:color w:val="1E293B"/>
              </w:rPr>
              <w:t xml:space="preserve">0 ERRORS (9.47s)</w:t>
            </w:r>
          </w:p>
        </w:tc>
      </w:tr>
    </w:tbl>
    <w:p>
      <w:pPr>
        <w:pBdr>
          <w:bottom w:val="single" w:sz="18" w:space="4" w:color="1E3A8A"/>
        </w:pBdr>
        <w:spacing w:before="360" w:after="80"/>
      </w:pPr>
      <w:r>
        <w:rPr>
          <w:rFonts w:ascii="Arial" w:hAnsi="Arial" w:cs="Arial"/>
          <w:b/>
          <w:sz w:val="20"/>
          <w:szCs w:val="20"/>
          <w:color w:val="2563EB"/>
        </w:rPr>
        <w:t xml:space="preserve">SECTION 13
</w:t>
      </w:r>
      <w:r>
        <w:rPr>
          <w:rFonts w:ascii="Arial" w:hAnsi="Arial" w:cs="Arial"/>
          <w:b/>
          <w:sz w:val="28"/>
          <w:szCs w:val="28"/>
          <w:color w:val="1E3A8A"/>
        </w:rPr>
        <w:t xml:space="preserve">Corporate Authorization, Acceptance &amp; Bilateral Sign-Off</w:t>
      </w:r>
    </w:p>
    <w:p>
      <w:pPr>
        <w:spacing w:before="80" w:after="80" w:line="276" w:lineRule="auto"/>
      </w:pPr>
      <w:r>
        <w:rPr>
          <w:rFonts w:ascii="Arial" w:hAnsi="Arial" w:cs="Arial"/>
          <w:sz w:val="22"/>
          <w:szCs w:val="22"/>
          <w:color w:val="1E293B"/>
        </w:rPr>
        <w:t xml:space="preserve">This System Specification &amp; Architecture Manual establishes the official technical baseline, functional capabilities, and operational performance standards for the Great Swiss Construction ERP Platform. By signing below, authorized corporate officers and technical leads confirm the full technical handover, successful acceptance testing, and formal transition to live enterprise production.</w:t>
      </w:r>
    </w:p>
    <w:tbl>
      <w:tblPr>
        <w:tblStyle w:val="TableGrid"/>
        <w:tblW w:w="9200" w:type="dxa"/>
        <w:tblBorders>
          <w:top w:val="single" w:sz="4" w:space="0" w:color="CBD5E1"/>
          <w:left w:val="single" w:sz="4" w:space="0" w:color="CBD5E1"/>
          <w:bottom w:val="single" w:sz="4" w:space="0" w:color="CBD5E1"/>
          <w:right w:val="single" w:sz="4" w:space="0" w:color="CBD5E1"/>
          <w:insideH w:val="single" w:sz="4" w:space="0" w:color="E2E8F0"/>
          <w:insideV w:val="single" w:sz="4" w:space="0" w:color="E2E8F0"/>
        </w:tblBorders>
        <w:tblCellMar>
          <w:top w:w="120" w:type="dxa"/>
          <w:bottom w:w="120" w:type="dxa"/>
          <w:left w:w="160" w:type="dxa"/>
          <w:right w:w="160" w:type="dxa"/>
        </w:tblCellMar>
      </w:tblPr>
      <w:tblGrid>
        <w:gridCol w:w="2600"/>
        <w:gridCol w:w="2600"/>
        <w:gridCol w:w="2400"/>
        <w:gridCol w:w="1600"/>
      </w:tblGrid>
      <w:tr>
        <w:trPr>
          <w:cantSplit/>
          <w:tblHeader/>
        </w:trPr>
        <w:tc>
          <w:tcPr>
            <w:tcW w:w="2600" w:type="dxa"/>
            <w:shd w:val="clear" w:color="auto" w:fill="1E3A8A"/>
            <w:vAlign w:val="center"/>
          </w:tcPr>
          <w:p>
            <w:pPr>
              <w:spacing w:before="40" w:after="40" w:line="276" w:lineRule="auto"/>
            </w:pPr>
            <w:r>
              <w:rPr>
                <w:rFonts w:ascii="Arial" w:hAnsi="Arial" w:cs="Arial"/>
                <w:sz w:val="19"/>
                <w:szCs w:val="19"/>
                <w:color w:val="FFFFFF"/>
              </w:rPr>
              <w:t xml:space="preserve">Signatory Role</w:t>
            </w:r>
          </w:p>
        </w:tc>
        <w:tc>
          <w:tcPr>
            <w:tcW w:w="2600" w:type="dxa"/>
            <w:shd w:val="clear" w:color="auto" w:fill="1E3A8A"/>
            <w:vAlign w:val="center"/>
          </w:tcPr>
          <w:p>
            <w:pPr>
              <w:spacing w:before="40" w:after="40" w:line="276" w:lineRule="auto"/>
            </w:pPr>
            <w:r>
              <w:rPr>
                <w:rFonts w:ascii="Arial" w:hAnsi="Arial" w:cs="Arial"/>
                <w:sz w:val="19"/>
                <w:szCs w:val="19"/>
                <w:color w:val="FFFFFF"/>
              </w:rPr>
              <w:t xml:space="preserve">Representative Name</w:t>
            </w:r>
          </w:p>
        </w:tc>
        <w:tc>
          <w:tcPr>
            <w:tcW w:w="2400" w:type="dxa"/>
            <w:shd w:val="clear" w:color="auto" w:fill="1E3A8A"/>
            <w:vAlign w:val="center"/>
          </w:tcPr>
          <w:p>
            <w:pPr>
              <w:spacing w:before="40" w:after="40" w:line="276" w:lineRule="auto"/>
            </w:pPr>
            <w:r>
              <w:rPr>
                <w:rFonts w:ascii="Arial" w:hAnsi="Arial" w:cs="Arial"/>
                <w:sz w:val="19"/>
                <w:szCs w:val="19"/>
                <w:color w:val="FFFFFF"/>
              </w:rPr>
              <w:t xml:space="preserve">Signature</w:t>
            </w:r>
          </w:p>
        </w:tc>
        <w:tc>
          <w:tcPr>
            <w:tcW w:w="1600" w:type="dxa"/>
            <w:shd w:val="clear" w:color="auto" w:fill="1E3A8A"/>
            <w:vAlign w:val="center"/>
          </w:tcPr>
          <w:p>
            <w:pPr>
              <w:spacing w:before="40" w:after="40" w:line="276" w:lineRule="auto"/>
            </w:pPr>
            <w:r>
              <w:rPr>
                <w:rFonts w:ascii="Arial" w:hAnsi="Arial" w:cs="Arial"/>
                <w:sz w:val="19"/>
                <w:szCs w:val="19"/>
                <w:color w:val="FFFFFF"/>
              </w:rPr>
              <w:t xml:space="preserve">Date of Sign-Off</w:t>
            </w:r>
          </w:p>
        </w:tc>
      </w:tr>
      <w:tr>
        <w:trPr>
          <w:cantSplit/>
        </w:trPr>
        <w:tc>
          <w:tcPr>
            <w:tcW w:w="2600" w:type="dxa"/>
            <w:shd w:val="clear" w:color="auto" w:fill="FFFFFF"/>
            <w:vAlign w:val="center"/>
          </w:tcPr>
          <w:p>
            <w:pPr>
              <w:spacing w:before="40" w:after="40" w:line="276" w:lineRule="auto"/>
            </w:pPr>
            <w:r>
              <w:rPr>
                <w:rFonts w:ascii="Arial" w:hAnsi="Arial" w:cs="Arial"/>
                <w:b/>
                <w:sz w:val="18"/>
                <w:szCs w:val="18"/>
                <w:color w:val="1E293B"/>
              </w:rPr>
              <w:t xml:space="preserve">Lead Solution Architect</w:t>
            </w:r>
            <w:r>
              <w:rPr>
                <w:rFonts w:ascii="Arial" w:hAnsi="Arial" w:cs="Arial"/>
                <w:sz w:val="18"/>
                <w:szCs w:val="18"/>
                <w:color w:val="1E293B"/>
              </w:rPr>
              <w:t xml:space="preserve">\nDeveloping App Solutions Corp.</w:t>
            </w:r>
          </w:p>
        </w:tc>
        <w:tc>
          <w:tcPr>
            <w:tcW w:w="2600" w:type="dxa"/>
            <w:shd w:val="clear" w:color="auto" w:fill="FFFFFF"/>
            <w:vAlign w:val="center"/>
          </w:tcPr>
          <w:p>
            <w:pPr>
              <w:spacing w:before="40" w:after="40" w:line="276" w:lineRule="auto"/>
            </w:pPr>
            <w:r>
              <w:rPr>
                <w:rFonts w:ascii="Arial" w:hAnsi="Arial" w:cs="Arial"/>
                <w:sz w:val="18"/>
                <w:szCs w:val="18"/>
                <w:color w:val="1E293B"/>
              </w:rPr>
              <w:t xml:space="preserve">Antigravity AI Engineering Team</w:t>
            </w:r>
          </w:p>
        </w:tc>
        <w:tc>
          <w:tcPr>
            <w:tcW w:w="2400" w:type="dxa"/>
            <w:shd w:val="clear" w:color="auto" w:fill="FFFFFF"/>
            <w:vAlign w:val="center"/>
          </w:tcPr>
          <w:p>
            <w:pPr>
              <w:spacing w:before="40" w:after="40" w:line="276" w:lineRule="auto"/>
            </w:pPr>
            <w:r>
              <w:rPr>
                <w:rFonts w:ascii="Arial" w:hAnsi="Arial" w:cs="Arial"/>
                <w:sz w:val="18"/>
                <w:szCs w:val="18"/>
                <w:color w:val="1E293B"/>
              </w:rPr>
              <w:t xml:space="preserve">___________________________</w:t>
            </w:r>
          </w:p>
        </w:tc>
        <w:tc>
          <w:tcPr>
            <w:tcW w:w="1600" w:type="dxa"/>
            <w:shd w:val="clear" w:color="auto" w:fill="FFFFFF"/>
            <w:vAlign w:val="center"/>
          </w:tcPr>
          <w:p>
            <w:pPr>
              <w:spacing w:before="40" w:after="40" w:line="276" w:lineRule="auto"/>
            </w:pPr>
            <w:r>
              <w:rPr>
                <w:rFonts w:ascii="Arial" w:hAnsi="Arial" w:cs="Arial"/>
                <w:sz w:val="18"/>
                <w:szCs w:val="18"/>
                <w:color w:val="1E293B"/>
              </w:rPr>
              <w:t xml:space="preserve">August 25, 2026</w:t>
            </w:r>
          </w:p>
        </w:tc>
      </w:tr>
      <w:tr>
        <w:trPr>
          <w:cantSplit/>
        </w:trPr>
        <w:tc>
          <w:tcPr>
            <w:tcW w:w="2600" w:type="dxa"/>
            <w:shd w:val="clear" w:color="auto" w:fill="F8FAFC"/>
            <w:vAlign w:val="center"/>
          </w:tcPr>
          <w:p>
            <w:pPr>
              <w:spacing w:before="40" w:after="40" w:line="276" w:lineRule="auto"/>
            </w:pPr>
            <w:r>
              <w:rPr>
                <w:rFonts w:ascii="Arial" w:hAnsi="Arial" w:cs="Arial"/>
                <w:b/>
                <w:sz w:val="18"/>
                <w:szCs w:val="18"/>
                <w:color w:val="1E293B"/>
              </w:rPr>
              <w:t xml:space="preserve">Project Manager / Client Lead</w:t>
            </w:r>
            <w:r>
              <w:rPr>
                <w:rFonts w:ascii="Arial" w:hAnsi="Arial" w:cs="Arial"/>
                <w:sz w:val="18"/>
                <w:szCs w:val="18"/>
                <w:color w:val="1E293B"/>
              </w:rPr>
              <w:t xml:space="preserve">\nGreat Swiss Metal Builders Corp.</w:t>
            </w:r>
          </w:p>
        </w:tc>
        <w:tc>
          <w:tcPr>
            <w:tcW w:w="2600" w:type="dxa"/>
            <w:shd w:val="clear" w:color="auto" w:fill="F8FAFC"/>
            <w:vAlign w:val="center"/>
          </w:tcPr>
          <w:p>
            <w:pPr>
              <w:spacing w:before="40" w:after="40" w:line="276" w:lineRule="auto"/>
            </w:pPr>
            <w:r>
              <w:rPr>
                <w:rFonts w:ascii="Arial" w:hAnsi="Arial" w:cs="Arial"/>
                <w:sz w:val="18"/>
                <w:szCs w:val="18"/>
                <w:color w:val="1E293B"/>
              </w:rPr>
              <w:t xml:space="preserve">LIAN LEYSON</w:t>
            </w:r>
          </w:p>
        </w:tc>
        <w:tc>
          <w:tcPr>
            <w:tcW w:w="2400" w:type="dxa"/>
            <w:shd w:val="clear" w:color="auto" w:fill="F8FAFC"/>
            <w:vAlign w:val="center"/>
          </w:tcPr>
          <w:p>
            <w:pPr>
              <w:spacing w:before="40" w:after="40" w:line="276" w:lineRule="auto"/>
            </w:pPr>
            <w:r>
              <w:rPr>
                <w:rFonts w:ascii="Arial" w:hAnsi="Arial" w:cs="Arial"/>
                <w:sz w:val="18"/>
                <w:szCs w:val="18"/>
                <w:color w:val="1E293B"/>
              </w:rPr>
              <w:t xml:space="preserve">___________________________</w:t>
            </w:r>
          </w:p>
        </w:tc>
        <w:tc>
          <w:tcPr>
            <w:tcW w:w="1600" w:type="dxa"/>
            <w:shd w:val="clear" w:color="auto" w:fill="F8FAFC"/>
            <w:vAlign w:val="center"/>
          </w:tcPr>
          <w:p>
            <w:pPr>
              <w:spacing w:before="40" w:after="40" w:line="276" w:lineRule="auto"/>
            </w:pPr>
            <w:r>
              <w:rPr>
                <w:rFonts w:ascii="Arial" w:hAnsi="Arial" w:cs="Arial"/>
                <w:sz w:val="18"/>
                <w:szCs w:val="18"/>
                <w:color w:val="1E293B"/>
              </w:rPr>
              <w:t xml:space="preserve">___________________</w:t>
            </w:r>
          </w:p>
        </w:tc>
      </w:tr>
      <w:tr>
        <w:trPr>
          <w:cantSplit/>
        </w:trPr>
        <w:tc>
          <w:tcPr>
            <w:tcW w:w="2600" w:type="dxa"/>
            <w:shd w:val="clear" w:color="auto" w:fill="FFFFFF"/>
            <w:vAlign w:val="center"/>
          </w:tcPr>
          <w:p>
            <w:pPr>
              <w:spacing w:before="40" w:after="40" w:line="276" w:lineRule="auto"/>
            </w:pPr>
            <w:r>
              <w:rPr>
                <w:rFonts w:ascii="Arial" w:hAnsi="Arial" w:cs="Arial"/>
                <w:b/>
                <w:sz w:val="18"/>
                <w:szCs w:val="18"/>
                <w:color w:val="1E293B"/>
              </w:rPr>
              <w:t xml:space="preserve">Lead QA / Systems Auditor</w:t>
            </w:r>
            <w:r>
              <w:rPr>
                <w:rFonts w:ascii="Arial" w:hAnsi="Arial" w:cs="Arial"/>
                <w:sz w:val="18"/>
                <w:szCs w:val="18"/>
                <w:color w:val="1E293B"/>
              </w:rPr>
              <w:t xml:space="preserve">\nDeveloping App Solutions Corp.</w:t>
            </w:r>
          </w:p>
        </w:tc>
        <w:tc>
          <w:tcPr>
            <w:tcW w:w="2600" w:type="dxa"/>
            <w:shd w:val="clear" w:color="auto" w:fill="FFFFFF"/>
            <w:vAlign w:val="center"/>
          </w:tcPr>
          <w:p>
            <w:pPr>
              <w:spacing w:before="40" w:after="40" w:line="276" w:lineRule="auto"/>
            </w:pPr>
            <w:r>
              <w:rPr>
                <w:rFonts w:ascii="Arial" w:hAnsi="Arial" w:cs="Arial"/>
                <w:sz w:val="18"/>
                <w:szCs w:val="18"/>
                <w:color w:val="1E293B"/>
              </w:rPr>
              <w:t xml:space="preserve">Lead Quality Engineer</w:t>
            </w:r>
          </w:p>
        </w:tc>
        <w:tc>
          <w:tcPr>
            <w:tcW w:w="2400" w:type="dxa"/>
            <w:shd w:val="clear" w:color="auto" w:fill="FFFFFF"/>
            <w:vAlign w:val="center"/>
          </w:tcPr>
          <w:p>
            <w:pPr>
              <w:spacing w:before="40" w:after="40" w:line="276" w:lineRule="auto"/>
            </w:pPr>
            <w:r>
              <w:rPr>
                <w:rFonts w:ascii="Arial" w:hAnsi="Arial" w:cs="Arial"/>
                <w:sz w:val="18"/>
                <w:szCs w:val="18"/>
                <w:color w:val="1E293B"/>
              </w:rPr>
              <w:t xml:space="preserve">___________________________</w:t>
            </w:r>
          </w:p>
        </w:tc>
        <w:tc>
          <w:tcPr>
            <w:tcW w:w="1600" w:type="dxa"/>
            <w:shd w:val="clear" w:color="auto" w:fill="FFFFFF"/>
            <w:vAlign w:val="center"/>
          </w:tcPr>
          <w:p>
            <w:pPr>
              <w:spacing w:before="40" w:after="40" w:line="276" w:lineRule="auto"/>
            </w:pPr>
            <w:r>
              <w:rPr>
                <w:rFonts w:ascii="Arial" w:hAnsi="Arial" w:cs="Arial"/>
                <w:sz w:val="18"/>
                <w:szCs w:val="18"/>
                <w:color w:val="1E293B"/>
              </w:rPr>
              <w:t xml:space="preserve">August 25, 2026</w:t>
            </w:r>
          </w:p>
        </w:tc>
      </w:tr>
      <w:tr>
        <w:trPr>
          <w:cantSplit/>
        </w:trPr>
        <w:tc>
          <w:tcPr>
            <w:tcW w:w="2600" w:type="dxa"/>
            <w:shd w:val="clear" w:color="auto" w:fill="F8FAFC"/>
            <w:vAlign w:val="center"/>
          </w:tcPr>
          <w:p>
            <w:pPr>
              <w:spacing w:before="40" w:after="40" w:line="276" w:lineRule="auto"/>
            </w:pPr>
            <w:r>
              <w:rPr>
                <w:rFonts w:ascii="Arial" w:hAnsi="Arial" w:cs="Arial"/>
                <w:b/>
                <w:sz w:val="18"/>
                <w:szCs w:val="18"/>
                <w:color w:val="1E293B"/>
              </w:rPr>
              <w:t xml:space="preserve">Executive Board / General Manager</w:t>
            </w:r>
            <w:r>
              <w:rPr>
                <w:rFonts w:ascii="Arial" w:hAnsi="Arial" w:cs="Arial"/>
                <w:sz w:val="18"/>
                <w:szCs w:val="18"/>
                <w:color w:val="1E293B"/>
              </w:rPr>
              <w:t xml:space="preserve">\nGreat Swiss Metal Builders Corp.</w:t>
            </w:r>
          </w:p>
        </w:tc>
        <w:tc>
          <w:tcPr>
            <w:tcW w:w="2600" w:type="dxa"/>
            <w:shd w:val="clear" w:color="auto" w:fill="F8FAFC"/>
            <w:vAlign w:val="center"/>
          </w:tcPr>
          <w:p>
            <w:pPr>
              <w:spacing w:before="40" w:after="40" w:line="276" w:lineRule="auto"/>
            </w:pPr>
            <w:r>
              <w:rPr>
                <w:rFonts w:ascii="Arial" w:hAnsi="Arial" w:cs="Arial"/>
                <w:sz w:val="18"/>
                <w:szCs w:val="18"/>
                <w:color w:val="1E293B"/>
              </w:rPr>
              <w:t xml:space="preserve">Executive Management</w:t>
            </w:r>
          </w:p>
        </w:tc>
        <w:tc>
          <w:tcPr>
            <w:tcW w:w="2400" w:type="dxa"/>
            <w:shd w:val="clear" w:color="auto" w:fill="F8FAFC"/>
            <w:vAlign w:val="center"/>
          </w:tcPr>
          <w:p>
            <w:pPr>
              <w:spacing w:before="40" w:after="40" w:line="276" w:lineRule="auto"/>
            </w:pPr>
            <w:r>
              <w:rPr>
                <w:rFonts w:ascii="Arial" w:hAnsi="Arial" w:cs="Arial"/>
                <w:sz w:val="18"/>
                <w:szCs w:val="18"/>
                <w:color w:val="1E293B"/>
              </w:rPr>
              <w:t xml:space="preserve">___________________________</w:t>
            </w:r>
          </w:p>
        </w:tc>
        <w:tc>
          <w:tcPr>
            <w:tcW w:w="1600" w:type="dxa"/>
            <w:shd w:val="clear" w:color="auto" w:fill="F8FAFC"/>
            <w:vAlign w:val="center"/>
          </w:tcPr>
          <w:p>
            <w:pPr>
              <w:spacing w:before="40" w:after="40" w:line="276" w:lineRule="auto"/>
            </w:pPr>
            <w:r>
              <w:rPr>
                <w:rFonts w:ascii="Arial" w:hAnsi="Arial" w:cs="Arial"/>
                <w:sz w:val="18"/>
                <w:szCs w:val="18"/>
                <w:color w:val="1E293B"/>
              </w:rPr>
              <w:t xml:space="preserve">___________________</w:t>
            </w:r>
          </w:p>
        </w:tc>
      </w:tr>
    </w:tbl>
    <w:sectPr>
      <w:pgSz w:w="12240" w:h="15840"/>
      <w:pgMar w:top="1200" w:right="1200" w:bottom="1200" w:left="1200" w:header="720" w:footer="720" w:gutter="0"/>
      <w:cols w:space="720"/>
      <w:docGrid w:linePitch="360"/>
    </w:sectPr>
  </w:body>
</w:document>
</file>

<file path=word/settings.xml><?xml version="1.0" encoding="utf-8"?>
<w:settings xmlns:w="http://schemas.openxmlformats.org/wordprocessingml/2006/main">
  <w:zoom w:percent="100"/>
</w:settings>
</file>

<file path=word/styles.xml><?xml version="1.0" encoding="utf-8"?>
<w:styles xmlns:w="http://schemas.openxmlformats.org/wordprocessingml/2006/main">
  <w:docDefaults>
    <w:rPrDefault>
      <w:rPr>
        <w:rFonts w:ascii="Arial" w:hAnsi="Arial" w:eastAsia="Arial" w:cs="Arial"/>
        <w:sz w:val="22"/>
        <w:szCs w:val="22"/>
        <w:lang w:val="en-US"/>
      </w:rPr>
    </w:rPrDefault>
  </w:docDefaults>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